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2.</w:t>
      </w:r>
    </w:p>
    <w:p>
      <w:pPr>
        <w:widowControl/>
        <w:jc w:val="center"/>
        <w:rPr>
          <w:sz w:val="30"/>
          <w:szCs w:val="30"/>
        </w:rPr>
      </w:pPr>
      <w:bookmarkStart w:id="0" w:name="_GoBack"/>
      <w:r>
        <w:rPr>
          <w:b/>
          <w:sz w:val="32"/>
          <w:szCs w:val="32"/>
        </w:rPr>
        <w:t>湖南省普通高校信息化教学竞赛复赛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推荐表</w:t>
      </w:r>
      <w:bookmarkEnd w:id="0"/>
    </w:p>
    <w:tbl>
      <w:tblPr>
        <w:tblStyle w:val="6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16"/>
        <w:gridCol w:w="360"/>
        <w:gridCol w:w="1506"/>
        <w:gridCol w:w="1080"/>
        <w:gridCol w:w="360"/>
        <w:gridCol w:w="531"/>
        <w:gridCol w:w="1683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信息</w:t>
            </w:r>
          </w:p>
        </w:tc>
        <w:tc>
          <w:tcPr>
            <w:tcW w:w="771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初赛名次：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参赛组别</w:t>
            </w:r>
          </w:p>
        </w:tc>
        <w:tc>
          <w:tcPr>
            <w:tcW w:w="3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文科组 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理工组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实践组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参赛人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信息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姓名：</w:t>
            </w:r>
          </w:p>
        </w:tc>
        <w:tc>
          <w:tcPr>
            <w:tcW w:w="5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电子邮箱：</w:t>
            </w: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重要教学软件简介及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安装运行说明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软件名称：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4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应用课程：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教学对象：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软件类型</w:t>
            </w:r>
          </w:p>
        </w:tc>
        <w:tc>
          <w:tcPr>
            <w:tcW w:w="6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□多媒体课件 □专业学训系统 □虚拟仿真实验 □在线开放课程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（注明必要的用户名和密码；网络教学资源请注明网址；书写不下可另附文档说明）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参赛课章目录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21"/>
                <w:szCs w:val="21"/>
              </w:rPr>
              <w:t>教学应用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决赛知识点抽签表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现场决赛教学知识点（应尽量覆盖课程主要章）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对应章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7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8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9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</w:t>
            </w:r>
          </w:p>
        </w:tc>
        <w:tc>
          <w:tcPr>
            <w:tcW w:w="5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305" w:firstLineChars="205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（单位盖章）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240" w:lineRule="exact"/>
        <w:ind w:left="0" w:hanging="630" w:hangingChars="35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注：</w:t>
      </w:r>
      <w:r>
        <w:rPr>
          <w:rFonts w:hint="eastAsia" w:ascii="楷体" w:hAnsi="楷体" w:eastAsia="楷体" w:cs="楷体"/>
          <w:sz w:val="18"/>
          <w:szCs w:val="18"/>
        </w:rPr>
        <w:t>1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.</w:t>
      </w:r>
      <w:r>
        <w:rPr>
          <w:rFonts w:hint="eastAsia" w:ascii="楷体" w:hAnsi="楷体" w:eastAsia="楷体" w:cs="楷体"/>
          <w:sz w:val="18"/>
          <w:szCs w:val="18"/>
        </w:rPr>
        <w:t>项目名称应同时表达参赛课程及其信息化特征，例如“高等数学混合式教学”“大学物理虚拟实验”“××软件及其在××课程中的应用实践”等；2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.</w:t>
      </w:r>
      <w:r>
        <w:rPr>
          <w:rFonts w:hint="eastAsia" w:ascii="楷体" w:hAnsi="楷体" w:eastAsia="楷体" w:cs="楷体"/>
          <w:sz w:val="18"/>
          <w:szCs w:val="18"/>
        </w:rPr>
        <w:t>抽签表实践组提供不少于6个知识点，文科与理工组提供不少于10个知识点；3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.</w:t>
      </w:r>
      <w:r>
        <w:rPr>
          <w:rFonts w:hint="eastAsia" w:ascii="楷体" w:hAnsi="楷体" w:eastAsia="楷体" w:cs="楷体"/>
          <w:sz w:val="18"/>
          <w:szCs w:val="18"/>
        </w:rPr>
        <w:t>版面可自行扩展。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方正小标宋简体" w:hAnsi="方正小标宋简体" w:eastAsia="方正小标宋简体" w:cs="方正小标宋简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sz w:val="24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</w:rPr>
                      <w:fldChar w:fldCharType="separate"/>
                    </w:r>
                    <w:r>
                      <w:rPr>
                        <w:rFonts w:ascii="方正小标宋简体" w:hAnsi="方正小标宋简体" w:eastAsia="方正小标宋简体" w:cs="方正小标宋简体"/>
                        <w:sz w:val="24"/>
                      </w:rPr>
                      <w:t>1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mFlN2YzZTMwYmU3OGYzMTJlMDRjMmM3MjQxZDkifQ=="/>
  </w:docVars>
  <w:rsids>
    <w:rsidRoot w:val="182223A0"/>
    <w:rsid w:val="1822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rFonts w:eastAsia="方正大标宋简体"/>
      <w:sz w:val="76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364</Characters>
  <Lines>0</Lines>
  <Paragraphs>0</Paragraphs>
  <TotalTime>0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2023-06-21T00:57:00Z</dcterms:created>
  <dc:creator>初见</dc:creator>
  <cp:lastModifiedBy>初见</cp:lastModifiedBy>
  <dcterms:modified xsi:type="dcterms:W3CDTF">2023-06-21T00:58:01Z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9FA575FCBC1A48C2AED3BD78570C27C8_11</vt:lpwstr>
  </property>
</Properties>
</file>