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color w:val="000000"/>
          <w:sz w:val="28"/>
          <w:szCs w:val="28"/>
        </w:rPr>
      </w:pPr>
      <w:r>
        <w:rPr>
          <w:rFonts w:hint="eastAsia" w:ascii="楷体" w:hAnsi="楷体" w:eastAsia="楷体" w:cs="楷体"/>
          <w:color w:val="000000"/>
          <w:sz w:val="28"/>
          <w:szCs w:val="28"/>
        </w:rPr>
        <w:t>附件</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w:t>
      </w:r>
    </w:p>
    <w:p>
      <w:pPr>
        <w:jc w:val="center"/>
        <w:rPr>
          <w:rFonts w:eastAsia="黑体"/>
          <w:b/>
          <w:bCs/>
          <w:color w:val="000000"/>
          <w:sz w:val="36"/>
          <w:szCs w:val="36"/>
        </w:rPr>
      </w:pPr>
      <w:r>
        <w:rPr>
          <w:rFonts w:eastAsia="黑体"/>
          <w:b/>
          <w:bCs/>
          <w:color w:val="000000"/>
          <w:sz w:val="36"/>
          <w:szCs w:val="36"/>
        </w:rPr>
        <w:t>湖南</w:t>
      </w:r>
      <w:r>
        <w:rPr>
          <w:rFonts w:hint="eastAsia" w:eastAsia="黑体"/>
          <w:b/>
          <w:bCs/>
          <w:color w:val="000000"/>
          <w:sz w:val="36"/>
          <w:szCs w:val="36"/>
        </w:rPr>
        <w:t>交通工程</w:t>
      </w:r>
      <w:r>
        <w:rPr>
          <w:rFonts w:eastAsia="黑体"/>
          <w:b/>
          <w:bCs/>
          <w:color w:val="000000"/>
          <w:sz w:val="36"/>
          <w:szCs w:val="36"/>
        </w:rPr>
        <w:t>学院教师教学</w:t>
      </w:r>
      <w:r>
        <w:rPr>
          <w:rFonts w:hint="eastAsia" w:eastAsia="黑体"/>
          <w:b/>
          <w:bCs/>
          <w:color w:val="000000"/>
          <w:sz w:val="36"/>
          <w:szCs w:val="36"/>
        </w:rPr>
        <w:t>科研</w:t>
      </w:r>
      <w:r>
        <w:rPr>
          <w:rFonts w:eastAsia="黑体"/>
          <w:b/>
          <w:bCs/>
          <w:color w:val="000000"/>
          <w:sz w:val="36"/>
          <w:szCs w:val="36"/>
        </w:rPr>
        <w:t>业绩</w:t>
      </w:r>
      <w:r>
        <w:rPr>
          <w:rFonts w:hint="eastAsia" w:eastAsia="黑体"/>
          <w:b/>
          <w:bCs/>
          <w:color w:val="000000"/>
          <w:sz w:val="36"/>
          <w:szCs w:val="36"/>
        </w:rPr>
        <w:t>考核通用</w:t>
      </w:r>
      <w:r>
        <w:rPr>
          <w:rFonts w:eastAsia="黑体"/>
          <w:b/>
          <w:bCs/>
          <w:color w:val="000000"/>
          <w:sz w:val="36"/>
          <w:szCs w:val="36"/>
        </w:rPr>
        <w:t>指标及标准</w:t>
      </w:r>
    </w:p>
    <w:tbl>
      <w:tblPr>
        <w:tblStyle w:val="5"/>
        <w:tblW w:w="13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1259"/>
        <w:gridCol w:w="1009"/>
        <w:gridCol w:w="7745"/>
        <w:gridCol w:w="2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429" w:type="dxa"/>
            <w:shd w:val="clear" w:color="auto" w:fill="F2DCDC"/>
            <w:noWrap w:val="0"/>
            <w:vAlign w:val="center"/>
          </w:tcPr>
          <w:p>
            <w:pPr>
              <w:spacing w:before="62" w:beforeLines="20" w:after="62" w:afterLines="20" w:line="360" w:lineRule="auto"/>
              <w:ind w:left="241" w:hanging="240" w:hangingChars="10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一级指标</w:t>
            </w:r>
          </w:p>
        </w:tc>
        <w:tc>
          <w:tcPr>
            <w:tcW w:w="1259" w:type="dxa"/>
            <w:shd w:val="clear" w:color="auto" w:fill="F2DCDC"/>
            <w:noWrap w:val="0"/>
            <w:vAlign w:val="center"/>
          </w:tcPr>
          <w:p>
            <w:pPr>
              <w:spacing w:before="62" w:beforeLines="20" w:after="62" w:afterLines="20" w:line="360" w:lineRule="auto"/>
              <w:ind w:left="434" w:hanging="432" w:hangingChars="18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二级指标</w:t>
            </w:r>
          </w:p>
        </w:tc>
        <w:tc>
          <w:tcPr>
            <w:tcW w:w="1009" w:type="dxa"/>
            <w:shd w:val="clear" w:color="auto" w:fill="F2DCDC"/>
            <w:noWrap w:val="0"/>
            <w:vAlign w:val="center"/>
          </w:tcPr>
          <w:p>
            <w:pPr>
              <w:spacing w:before="62" w:beforeLines="20" w:after="62" w:afterLines="20" w:line="360" w:lineRule="auto"/>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最高分</w:t>
            </w:r>
          </w:p>
        </w:tc>
        <w:tc>
          <w:tcPr>
            <w:tcW w:w="7745" w:type="dxa"/>
            <w:shd w:val="clear" w:color="auto" w:fill="F2DCDC"/>
            <w:noWrap w:val="0"/>
            <w:vAlign w:val="center"/>
          </w:tcPr>
          <w:p>
            <w:pPr>
              <w:spacing w:before="62" w:beforeLines="20" w:after="62" w:afterLines="20" w:line="360" w:lineRule="auto"/>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评</w:t>
            </w:r>
            <w:r>
              <w:rPr>
                <w:rFonts w:hint="eastAsia" w:ascii="黑体" w:hAnsi="黑体" w:eastAsia="黑体" w:cs="黑体"/>
                <w:b w:val="0"/>
                <w:bCs/>
                <w:color w:val="000000"/>
                <w:sz w:val="24"/>
                <w:lang w:val="en-US" w:eastAsia="zh-CN"/>
              </w:rPr>
              <w:t xml:space="preserve">  </w:t>
            </w:r>
            <w:r>
              <w:rPr>
                <w:rFonts w:hint="eastAsia" w:ascii="黑体" w:hAnsi="黑体" w:eastAsia="黑体" w:cs="黑体"/>
                <w:b w:val="0"/>
                <w:bCs/>
                <w:color w:val="000000"/>
                <w:sz w:val="24"/>
              </w:rPr>
              <w:t>分</w:t>
            </w:r>
            <w:r>
              <w:rPr>
                <w:rFonts w:hint="eastAsia" w:ascii="黑体" w:hAnsi="黑体" w:eastAsia="黑体" w:cs="黑体"/>
                <w:b w:val="0"/>
                <w:bCs/>
                <w:color w:val="000000"/>
                <w:sz w:val="24"/>
                <w:lang w:val="en-US" w:eastAsia="zh-CN"/>
              </w:rPr>
              <w:t xml:space="preserve">  </w:t>
            </w:r>
            <w:r>
              <w:rPr>
                <w:rFonts w:hint="eastAsia" w:ascii="黑体" w:hAnsi="黑体" w:eastAsia="黑体" w:cs="黑体"/>
                <w:b w:val="0"/>
                <w:bCs/>
                <w:color w:val="000000"/>
                <w:sz w:val="24"/>
              </w:rPr>
              <w:t>标</w:t>
            </w:r>
            <w:r>
              <w:rPr>
                <w:rFonts w:hint="eastAsia" w:ascii="黑体" w:hAnsi="黑体" w:eastAsia="黑体" w:cs="黑体"/>
                <w:b w:val="0"/>
                <w:bCs/>
                <w:color w:val="000000"/>
                <w:sz w:val="24"/>
                <w:lang w:val="en-US" w:eastAsia="zh-CN"/>
              </w:rPr>
              <w:t xml:space="preserve">  </w:t>
            </w:r>
            <w:r>
              <w:rPr>
                <w:rFonts w:hint="eastAsia" w:ascii="黑体" w:hAnsi="黑体" w:eastAsia="黑体" w:cs="黑体"/>
                <w:b w:val="0"/>
                <w:bCs/>
                <w:color w:val="000000"/>
                <w:sz w:val="24"/>
              </w:rPr>
              <w:t>准</w:t>
            </w:r>
          </w:p>
        </w:tc>
        <w:tc>
          <w:tcPr>
            <w:tcW w:w="2537" w:type="dxa"/>
            <w:shd w:val="clear" w:color="auto" w:fill="F2DCDC"/>
            <w:noWrap w:val="0"/>
            <w:vAlign w:val="center"/>
          </w:tcPr>
          <w:p>
            <w:pPr>
              <w:spacing w:before="62" w:beforeLines="20" w:after="62" w:afterLines="20" w:line="360" w:lineRule="auto"/>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429" w:type="dxa"/>
            <w:vMerge w:val="restart"/>
            <w:noWrap w:val="0"/>
            <w:vAlign w:val="center"/>
          </w:tcPr>
          <w:p>
            <w:pPr>
              <w:spacing w:line="400" w:lineRule="atLeast"/>
              <w:jc w:val="center"/>
              <w:rPr>
                <w:color w:val="000000"/>
                <w:sz w:val="24"/>
              </w:rPr>
            </w:pPr>
            <w:r>
              <w:rPr>
                <w:rFonts w:hint="eastAsia"/>
                <w:color w:val="000000"/>
                <w:sz w:val="24"/>
              </w:rPr>
              <w:t>1.师德师风</w:t>
            </w:r>
          </w:p>
          <w:p>
            <w:pPr>
              <w:spacing w:line="400" w:lineRule="atLeast"/>
              <w:jc w:val="center"/>
              <w:rPr>
                <w:color w:val="000000"/>
                <w:sz w:val="24"/>
              </w:rPr>
            </w:pPr>
            <w:r>
              <w:rPr>
                <w:rFonts w:hint="eastAsia"/>
                <w:color w:val="000000"/>
                <w:sz w:val="24"/>
              </w:rPr>
              <w:t>（10分）</w:t>
            </w:r>
          </w:p>
        </w:tc>
        <w:tc>
          <w:tcPr>
            <w:tcW w:w="1259" w:type="dxa"/>
            <w:tcBorders>
              <w:bottom w:val="single" w:color="auto" w:sz="4" w:space="0"/>
            </w:tcBorders>
            <w:noWrap w:val="0"/>
            <w:vAlign w:val="center"/>
          </w:tcPr>
          <w:p>
            <w:pPr>
              <w:spacing w:line="320" w:lineRule="atLeast"/>
              <w:jc w:val="center"/>
              <w:rPr>
                <w:color w:val="000000"/>
                <w:sz w:val="24"/>
              </w:rPr>
            </w:pPr>
            <w:r>
              <w:rPr>
                <w:rFonts w:hint="eastAsia"/>
                <w:color w:val="000000"/>
                <w:sz w:val="24"/>
              </w:rPr>
              <w:t>1.1师德表现</w:t>
            </w:r>
          </w:p>
        </w:tc>
        <w:tc>
          <w:tcPr>
            <w:tcW w:w="1009" w:type="dxa"/>
            <w:noWrap w:val="0"/>
            <w:vAlign w:val="center"/>
          </w:tcPr>
          <w:p>
            <w:pPr>
              <w:spacing w:line="320" w:lineRule="atLeast"/>
              <w:jc w:val="center"/>
              <w:rPr>
                <w:color w:val="000000"/>
                <w:sz w:val="24"/>
              </w:rPr>
            </w:pPr>
            <w:r>
              <w:rPr>
                <w:rFonts w:hint="eastAsia"/>
                <w:color w:val="000000"/>
                <w:sz w:val="24"/>
              </w:rPr>
              <w:t>4</w:t>
            </w:r>
          </w:p>
        </w:tc>
        <w:tc>
          <w:tcPr>
            <w:tcW w:w="7745" w:type="dxa"/>
            <w:noWrap w:val="0"/>
            <w:vAlign w:val="center"/>
          </w:tcPr>
          <w:p>
            <w:pPr>
              <w:keepNext/>
              <w:spacing w:line="400" w:lineRule="exact"/>
              <w:ind w:left="240" w:hanging="240" w:hangingChars="100"/>
              <w:rPr>
                <w:bCs/>
                <w:color w:val="000000"/>
                <w:sz w:val="24"/>
              </w:rPr>
            </w:pPr>
            <w:r>
              <w:rPr>
                <w:rFonts w:hint="eastAsia"/>
                <w:bCs/>
                <w:color w:val="000000"/>
                <w:sz w:val="24"/>
              </w:rPr>
              <w:t>1</w:t>
            </w:r>
            <w:r>
              <w:rPr>
                <w:bCs/>
                <w:color w:val="000000"/>
                <w:sz w:val="24"/>
              </w:rPr>
              <w:t>.1.1</w:t>
            </w:r>
            <w:r>
              <w:rPr>
                <w:rFonts w:hint="eastAsia"/>
                <w:bCs/>
                <w:color w:val="000000"/>
                <w:sz w:val="24"/>
              </w:rPr>
              <w:t>师德表现情况。</w:t>
            </w:r>
            <w:r>
              <w:rPr>
                <w:rFonts w:hint="eastAsia"/>
                <w:bCs/>
                <w:color w:val="000000"/>
                <w:sz w:val="24"/>
                <w:lang w:eastAsia="zh-CN"/>
              </w:rPr>
              <w:t>以高校教师职业行为十项准则为要求，对在教育教学活动中及其他场合有损害党中央权威、违背党的路线方针政策的言行实行一票否决。</w:t>
            </w:r>
            <w:r>
              <w:rPr>
                <w:rFonts w:hint="eastAsia"/>
                <w:bCs/>
                <w:color w:val="000000"/>
                <w:sz w:val="24"/>
              </w:rPr>
              <w:t>教师出现学术不端、课堂言论违纪、不服从工作安排等师德表现失范情况，每次酌情扣1</w:t>
            </w:r>
            <w:r>
              <w:rPr>
                <w:bCs/>
                <w:color w:val="000000"/>
                <w:sz w:val="24"/>
              </w:rPr>
              <w:t>-4</w:t>
            </w:r>
            <w:r>
              <w:rPr>
                <w:rFonts w:hint="eastAsia"/>
                <w:bCs/>
                <w:color w:val="000000"/>
                <w:sz w:val="24"/>
              </w:rPr>
              <w:t>分，最多扣1</w:t>
            </w:r>
            <w:r>
              <w:rPr>
                <w:bCs/>
                <w:color w:val="000000"/>
                <w:sz w:val="24"/>
              </w:rPr>
              <w:t>0</w:t>
            </w:r>
            <w:r>
              <w:rPr>
                <w:rFonts w:hint="eastAsia"/>
                <w:bCs/>
                <w:color w:val="000000"/>
                <w:sz w:val="24"/>
              </w:rPr>
              <w:t>分。</w:t>
            </w:r>
          </w:p>
        </w:tc>
        <w:tc>
          <w:tcPr>
            <w:tcW w:w="2537" w:type="dxa"/>
            <w:vMerge w:val="restart"/>
            <w:noWrap w:val="0"/>
            <w:vAlign w:val="center"/>
          </w:tcPr>
          <w:p>
            <w:pPr>
              <w:spacing w:line="240" w:lineRule="exact"/>
              <w:ind w:firstLine="210" w:firstLineChars="100"/>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rPr>
              <w:t>“教书育人情况”指教师在课堂内外，对学生的思想、学习、生活等方面进行教育指导或言传身教的情况。</w:t>
            </w:r>
          </w:p>
          <w:p>
            <w:pPr>
              <w:spacing w:line="240" w:lineRule="exact"/>
              <w:ind w:firstLine="210" w:firstLineChars="100"/>
              <w:rPr>
                <w:rFonts w:hint="default" w:ascii="仿宋" w:hAnsi="仿宋" w:eastAsia="仿宋"/>
                <w:color w:val="000000"/>
                <w:szCs w:val="21"/>
                <w:lang w:val="en-US" w:eastAsia="zh-CN"/>
              </w:rPr>
            </w:pPr>
            <w:r>
              <w:rPr>
                <w:rFonts w:hint="eastAsia" w:ascii="仿宋" w:hAnsi="仿宋" w:eastAsia="仿宋"/>
                <w:color w:val="000000"/>
                <w:szCs w:val="21"/>
                <w:lang w:val="en-US" w:eastAsia="zh-CN"/>
              </w:rPr>
              <w:t>2.二级学院（部）考核以百分制评分。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jc w:val="center"/>
        </w:trPr>
        <w:tc>
          <w:tcPr>
            <w:tcW w:w="1429" w:type="dxa"/>
            <w:vMerge w:val="continue"/>
            <w:tcBorders>
              <w:bottom w:val="single" w:color="auto" w:sz="4" w:space="0"/>
            </w:tcBorders>
            <w:noWrap w:val="0"/>
            <w:vAlign w:val="center"/>
          </w:tcPr>
          <w:p>
            <w:pPr>
              <w:spacing w:line="400" w:lineRule="atLeast"/>
              <w:jc w:val="center"/>
              <w:rPr>
                <w:color w:val="000000"/>
                <w:sz w:val="24"/>
              </w:rPr>
            </w:pPr>
          </w:p>
        </w:tc>
        <w:tc>
          <w:tcPr>
            <w:tcW w:w="1259" w:type="dxa"/>
            <w:tcBorders>
              <w:bottom w:val="single" w:color="auto" w:sz="4" w:space="0"/>
            </w:tcBorders>
            <w:noWrap w:val="0"/>
            <w:vAlign w:val="center"/>
          </w:tcPr>
          <w:p>
            <w:pPr>
              <w:spacing w:line="320" w:lineRule="atLeast"/>
              <w:jc w:val="center"/>
              <w:rPr>
                <w:color w:val="000000"/>
                <w:sz w:val="24"/>
              </w:rPr>
            </w:pPr>
            <w:r>
              <w:rPr>
                <w:rFonts w:hint="eastAsia"/>
                <w:color w:val="000000"/>
                <w:sz w:val="24"/>
              </w:rPr>
              <w:t>1</w:t>
            </w:r>
            <w:r>
              <w:rPr>
                <w:color w:val="000000"/>
                <w:sz w:val="24"/>
              </w:rPr>
              <w:t>.</w:t>
            </w:r>
            <w:r>
              <w:rPr>
                <w:rFonts w:hint="eastAsia"/>
                <w:color w:val="000000"/>
                <w:sz w:val="24"/>
              </w:rPr>
              <w:t>2</w:t>
            </w:r>
            <w:r>
              <w:rPr>
                <w:color w:val="000000"/>
                <w:sz w:val="24"/>
              </w:rPr>
              <w:t>教书育人</w:t>
            </w:r>
          </w:p>
        </w:tc>
        <w:tc>
          <w:tcPr>
            <w:tcW w:w="1009" w:type="dxa"/>
            <w:noWrap w:val="0"/>
            <w:vAlign w:val="center"/>
          </w:tcPr>
          <w:p>
            <w:pPr>
              <w:spacing w:line="320" w:lineRule="atLeast"/>
              <w:jc w:val="center"/>
              <w:rPr>
                <w:color w:val="000000"/>
                <w:sz w:val="24"/>
              </w:rPr>
            </w:pPr>
            <w:r>
              <w:rPr>
                <w:rFonts w:hint="eastAsia"/>
                <w:color w:val="000000"/>
                <w:sz w:val="24"/>
              </w:rPr>
              <w:t>6</w:t>
            </w:r>
          </w:p>
        </w:tc>
        <w:tc>
          <w:tcPr>
            <w:tcW w:w="7745" w:type="dxa"/>
            <w:noWrap w:val="0"/>
            <w:vAlign w:val="center"/>
          </w:tcPr>
          <w:p>
            <w:pPr>
              <w:keepNext/>
              <w:spacing w:line="400" w:lineRule="exact"/>
              <w:ind w:left="240" w:hanging="240" w:hangingChars="100"/>
              <w:rPr>
                <w:bCs/>
                <w:color w:val="000000"/>
                <w:sz w:val="24"/>
              </w:rPr>
            </w:pPr>
            <w:r>
              <w:rPr>
                <w:rFonts w:hint="eastAsia"/>
                <w:bCs/>
                <w:color w:val="000000"/>
                <w:sz w:val="24"/>
              </w:rPr>
              <w:t>1</w:t>
            </w:r>
            <w:r>
              <w:rPr>
                <w:bCs/>
                <w:color w:val="000000"/>
                <w:sz w:val="24"/>
              </w:rPr>
              <w:t>.</w:t>
            </w:r>
            <w:r>
              <w:rPr>
                <w:rFonts w:hint="eastAsia"/>
                <w:bCs/>
                <w:color w:val="000000"/>
                <w:sz w:val="24"/>
              </w:rPr>
              <w:t>2</w:t>
            </w:r>
            <w:r>
              <w:rPr>
                <w:bCs/>
                <w:color w:val="000000"/>
                <w:sz w:val="24"/>
              </w:rPr>
              <w:t>.</w:t>
            </w:r>
            <w:r>
              <w:rPr>
                <w:rFonts w:hint="eastAsia"/>
                <w:bCs/>
                <w:color w:val="000000"/>
                <w:sz w:val="24"/>
              </w:rPr>
              <w:t>1</w:t>
            </w:r>
            <w:r>
              <w:rPr>
                <w:bCs/>
                <w:color w:val="000000"/>
                <w:sz w:val="24"/>
              </w:rPr>
              <w:t>教书育人</w:t>
            </w:r>
            <w:r>
              <w:rPr>
                <w:rFonts w:hint="eastAsia"/>
                <w:bCs/>
                <w:color w:val="000000"/>
                <w:sz w:val="24"/>
              </w:rPr>
              <w:t>情况</w:t>
            </w:r>
            <w:r>
              <w:rPr>
                <w:bCs/>
                <w:color w:val="000000"/>
                <w:sz w:val="24"/>
              </w:rPr>
              <w:t>。主要考察</w:t>
            </w:r>
            <w:r>
              <w:rPr>
                <w:rFonts w:hint="eastAsia"/>
                <w:bCs/>
                <w:color w:val="000000"/>
                <w:sz w:val="24"/>
              </w:rPr>
              <w:t>年度内</w:t>
            </w:r>
            <w:r>
              <w:rPr>
                <w:bCs/>
                <w:color w:val="000000"/>
                <w:sz w:val="24"/>
              </w:rPr>
              <w:t>教书育人</w:t>
            </w:r>
            <w:r>
              <w:rPr>
                <w:rFonts w:hint="eastAsia"/>
                <w:bCs/>
                <w:color w:val="000000"/>
                <w:sz w:val="24"/>
              </w:rPr>
              <w:t>情况，包括课程思政等情况</w:t>
            </w:r>
            <w:r>
              <w:rPr>
                <w:bCs/>
                <w:color w:val="000000"/>
                <w:sz w:val="24"/>
              </w:rPr>
              <w:t>与成效。</w:t>
            </w:r>
            <w:r>
              <w:rPr>
                <w:rFonts w:hint="eastAsia"/>
                <w:bCs/>
                <w:color w:val="000000"/>
                <w:sz w:val="24"/>
              </w:rPr>
              <w:t>由教师本人申请，提供写实性教书育人工作总结报告，并提供相应材料，经二级学院（部）考核工作小组</w:t>
            </w:r>
            <w:r>
              <w:rPr>
                <w:bCs/>
                <w:color w:val="000000"/>
                <w:sz w:val="24"/>
              </w:rPr>
              <w:t>集体评议后评分，</w:t>
            </w:r>
            <w:r>
              <w:rPr>
                <w:rFonts w:hint="eastAsia"/>
                <w:bCs/>
                <w:color w:val="000000"/>
                <w:sz w:val="24"/>
              </w:rPr>
              <w:t>其中学生到课率应作为评分的部分依据。</w:t>
            </w:r>
            <w:r>
              <w:rPr>
                <w:bCs/>
                <w:color w:val="000000"/>
                <w:sz w:val="24"/>
              </w:rPr>
              <w:t>本项得分=</w:t>
            </w:r>
            <w:r>
              <w:rPr>
                <w:rFonts w:hint="eastAsia"/>
                <w:bCs/>
                <w:color w:val="000000"/>
                <w:sz w:val="24"/>
              </w:rPr>
              <w:t>考核小组</w:t>
            </w:r>
            <w:r>
              <w:rPr>
                <w:bCs/>
                <w:color w:val="000000"/>
                <w:sz w:val="24"/>
              </w:rPr>
              <w:t>评分</w:t>
            </w:r>
            <w:r>
              <w:rPr>
                <w:color w:val="000000"/>
                <w:sz w:val="24"/>
              </w:rPr>
              <w:t>×0.</w:t>
            </w:r>
            <w:r>
              <w:rPr>
                <w:rFonts w:hint="eastAsia"/>
                <w:color w:val="000000"/>
                <w:sz w:val="24"/>
              </w:rPr>
              <w:t>06</w:t>
            </w:r>
            <w:r>
              <w:rPr>
                <w:color w:val="000000"/>
                <w:sz w:val="24"/>
              </w:rPr>
              <w:t>。</w:t>
            </w:r>
          </w:p>
        </w:tc>
        <w:tc>
          <w:tcPr>
            <w:tcW w:w="2537" w:type="dxa"/>
            <w:vMerge w:val="continue"/>
            <w:noWrap w:val="0"/>
            <w:vAlign w:val="center"/>
          </w:tcPr>
          <w:p>
            <w:pPr>
              <w:spacing w:line="240" w:lineRule="exact"/>
              <w:ind w:firstLine="210" w:firstLineChars="100"/>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1" w:hRule="atLeast"/>
          <w:jc w:val="center"/>
        </w:trPr>
        <w:tc>
          <w:tcPr>
            <w:tcW w:w="1429" w:type="dxa"/>
            <w:tcBorders>
              <w:bottom w:val="single" w:color="auto" w:sz="4" w:space="0"/>
            </w:tcBorders>
            <w:noWrap w:val="0"/>
            <w:vAlign w:val="center"/>
          </w:tcPr>
          <w:p>
            <w:pPr>
              <w:spacing w:line="400" w:lineRule="atLeast"/>
              <w:jc w:val="center"/>
              <w:rPr>
                <w:color w:val="000000"/>
                <w:sz w:val="24"/>
              </w:rPr>
            </w:pPr>
            <w:r>
              <w:rPr>
                <w:rFonts w:hint="eastAsia"/>
                <w:color w:val="000000"/>
                <w:sz w:val="24"/>
              </w:rPr>
              <w:t>2</w:t>
            </w:r>
            <w:r>
              <w:rPr>
                <w:color w:val="000000"/>
                <w:sz w:val="24"/>
              </w:rPr>
              <w:t>.教学工作量</w:t>
            </w:r>
          </w:p>
          <w:p>
            <w:pPr>
              <w:spacing w:line="400" w:lineRule="atLeast"/>
              <w:jc w:val="center"/>
              <w:rPr>
                <w:color w:val="000000"/>
                <w:sz w:val="24"/>
              </w:rPr>
            </w:pPr>
            <w:r>
              <w:rPr>
                <w:color w:val="000000"/>
                <w:sz w:val="24"/>
              </w:rPr>
              <w:t>（26分）</w:t>
            </w:r>
          </w:p>
        </w:tc>
        <w:tc>
          <w:tcPr>
            <w:tcW w:w="1259" w:type="dxa"/>
            <w:tcBorders>
              <w:bottom w:val="single" w:color="auto" w:sz="4" w:space="0"/>
            </w:tcBorders>
            <w:noWrap w:val="0"/>
            <w:vAlign w:val="center"/>
          </w:tcPr>
          <w:p>
            <w:pPr>
              <w:spacing w:line="400" w:lineRule="atLeast"/>
              <w:jc w:val="center"/>
              <w:rPr>
                <w:color w:val="000000"/>
                <w:sz w:val="24"/>
              </w:rPr>
            </w:pPr>
            <w:r>
              <w:rPr>
                <w:rFonts w:hint="eastAsia"/>
                <w:color w:val="000000"/>
                <w:sz w:val="24"/>
              </w:rPr>
              <w:t>2</w:t>
            </w:r>
            <w:r>
              <w:rPr>
                <w:color w:val="000000"/>
                <w:sz w:val="24"/>
              </w:rPr>
              <w:t>.1教学工作量</w:t>
            </w:r>
          </w:p>
        </w:tc>
        <w:tc>
          <w:tcPr>
            <w:tcW w:w="1009" w:type="dxa"/>
            <w:noWrap w:val="0"/>
            <w:vAlign w:val="center"/>
          </w:tcPr>
          <w:p>
            <w:pPr>
              <w:spacing w:line="400" w:lineRule="atLeast"/>
              <w:jc w:val="center"/>
              <w:rPr>
                <w:color w:val="000000"/>
                <w:sz w:val="24"/>
              </w:rPr>
            </w:pPr>
            <w:r>
              <w:rPr>
                <w:color w:val="000000"/>
                <w:sz w:val="24"/>
              </w:rPr>
              <w:t>26</w:t>
            </w:r>
          </w:p>
        </w:tc>
        <w:tc>
          <w:tcPr>
            <w:tcW w:w="7745" w:type="dxa"/>
            <w:noWrap w:val="0"/>
            <w:vAlign w:val="center"/>
          </w:tcPr>
          <w:p>
            <w:pPr>
              <w:spacing w:line="400" w:lineRule="exact"/>
              <w:ind w:left="240" w:hanging="240" w:hangingChars="100"/>
              <w:rPr>
                <w:color w:val="000000"/>
                <w:sz w:val="24"/>
              </w:rPr>
            </w:pPr>
            <w:r>
              <w:rPr>
                <w:rFonts w:hint="eastAsia"/>
                <w:color w:val="000000"/>
                <w:sz w:val="24"/>
              </w:rPr>
              <w:t>2</w:t>
            </w:r>
            <w:r>
              <w:rPr>
                <w:color w:val="000000"/>
                <w:sz w:val="24"/>
              </w:rPr>
              <w:t>.1.</w:t>
            </w:r>
            <w:r>
              <w:rPr>
                <w:rFonts w:hint="eastAsia"/>
                <w:color w:val="000000"/>
                <w:sz w:val="24"/>
              </w:rPr>
              <w:t>1</w:t>
            </w:r>
            <w:r>
              <w:rPr>
                <w:color w:val="000000"/>
                <w:sz w:val="24"/>
              </w:rPr>
              <w:t>完成规定</w:t>
            </w:r>
            <w:r>
              <w:rPr>
                <w:rFonts w:hint="eastAsia"/>
                <w:color w:val="000000"/>
                <w:sz w:val="24"/>
              </w:rPr>
              <w:t>教学</w:t>
            </w:r>
            <w:r>
              <w:rPr>
                <w:color w:val="000000"/>
                <w:sz w:val="24"/>
              </w:rPr>
              <w:t>工作量。以</w:t>
            </w:r>
            <w:r>
              <w:rPr>
                <w:rFonts w:hint="eastAsia"/>
                <w:color w:val="000000"/>
                <w:sz w:val="24"/>
              </w:rPr>
              <w:t>教师完成</w:t>
            </w:r>
            <w:r>
              <w:rPr>
                <w:color w:val="000000"/>
                <w:sz w:val="24"/>
              </w:rPr>
              <w:t>的教学工作量为依据评分。完成教学工作基本量的记</w:t>
            </w:r>
            <w:r>
              <w:rPr>
                <w:rFonts w:hint="eastAsia"/>
                <w:color w:val="000000"/>
                <w:sz w:val="24"/>
              </w:rPr>
              <w:t>2</w:t>
            </w:r>
            <w:r>
              <w:rPr>
                <w:color w:val="000000"/>
                <w:sz w:val="24"/>
              </w:rPr>
              <w:t>3分，凡教师本人原因没完成教学工作</w:t>
            </w:r>
            <w:r>
              <w:rPr>
                <w:rFonts w:hint="eastAsia"/>
                <w:color w:val="000000"/>
                <w:sz w:val="24"/>
              </w:rPr>
              <w:t>基本量</w:t>
            </w:r>
            <w:r>
              <w:rPr>
                <w:color w:val="000000"/>
                <w:sz w:val="24"/>
              </w:rPr>
              <w:t>时，以年度为单位每相差5%扣1分，</w:t>
            </w:r>
            <w:r>
              <w:rPr>
                <w:rFonts w:hint="eastAsia"/>
                <w:color w:val="000000"/>
                <w:sz w:val="24"/>
              </w:rPr>
              <w:t>相差比例超过0%不足5%时按5%</w:t>
            </w:r>
            <w:r>
              <w:rPr>
                <w:color w:val="000000"/>
                <w:sz w:val="24"/>
              </w:rPr>
              <w:t>扣</w:t>
            </w:r>
            <w:r>
              <w:rPr>
                <w:rFonts w:hint="eastAsia"/>
                <w:color w:val="000000"/>
                <w:sz w:val="24"/>
              </w:rPr>
              <w:t>分</w:t>
            </w:r>
            <w:r>
              <w:rPr>
                <w:color w:val="000000"/>
                <w:sz w:val="24"/>
              </w:rPr>
              <w:t>。</w:t>
            </w:r>
          </w:p>
          <w:p>
            <w:pPr>
              <w:spacing w:line="400" w:lineRule="exact"/>
              <w:ind w:left="240" w:hanging="240" w:hangingChars="100"/>
              <w:rPr>
                <w:color w:val="000000"/>
                <w:sz w:val="24"/>
              </w:rPr>
            </w:pPr>
            <w:r>
              <w:rPr>
                <w:rFonts w:hint="eastAsia"/>
                <w:color w:val="000000"/>
                <w:sz w:val="24"/>
              </w:rPr>
              <w:t>2</w:t>
            </w:r>
            <w:r>
              <w:rPr>
                <w:color w:val="000000"/>
                <w:sz w:val="24"/>
              </w:rPr>
              <w:t>.1.</w:t>
            </w:r>
            <w:r>
              <w:rPr>
                <w:rFonts w:hint="eastAsia"/>
                <w:color w:val="000000"/>
                <w:sz w:val="24"/>
              </w:rPr>
              <w:t>2</w:t>
            </w:r>
            <w:r>
              <w:rPr>
                <w:color w:val="000000"/>
                <w:sz w:val="24"/>
              </w:rPr>
              <w:t>超额完成</w:t>
            </w:r>
            <w:r>
              <w:rPr>
                <w:rFonts w:hint="eastAsia"/>
                <w:color w:val="000000"/>
                <w:sz w:val="24"/>
              </w:rPr>
              <w:t>教学</w:t>
            </w:r>
            <w:r>
              <w:rPr>
                <w:color w:val="000000"/>
                <w:sz w:val="24"/>
              </w:rPr>
              <w:t>工作量。在完成教学工作基本量的情况下，每超过</w:t>
            </w:r>
            <w:r>
              <w:rPr>
                <w:rFonts w:hint="eastAsia"/>
                <w:color w:val="000000"/>
                <w:sz w:val="24"/>
              </w:rPr>
              <w:t>5个工作量</w:t>
            </w:r>
            <w:r>
              <w:rPr>
                <w:color w:val="000000"/>
                <w:sz w:val="24"/>
              </w:rPr>
              <w:t>加记0.1</w:t>
            </w:r>
            <w:r>
              <w:rPr>
                <w:rFonts w:hint="eastAsia"/>
                <w:color w:val="000000"/>
                <w:sz w:val="24"/>
              </w:rPr>
              <w:t>5</w:t>
            </w:r>
            <w:r>
              <w:rPr>
                <w:color w:val="000000"/>
                <w:sz w:val="24"/>
              </w:rPr>
              <w:t>分，</w:t>
            </w:r>
            <w:r>
              <w:rPr>
                <w:rFonts w:hint="eastAsia"/>
                <w:color w:val="000000"/>
                <w:sz w:val="24"/>
              </w:rPr>
              <w:t>不足5的部分不加分，</w:t>
            </w:r>
            <w:r>
              <w:rPr>
                <w:color w:val="000000"/>
                <w:sz w:val="24"/>
              </w:rPr>
              <w:t>最多加3分。</w:t>
            </w:r>
          </w:p>
        </w:tc>
        <w:tc>
          <w:tcPr>
            <w:tcW w:w="2537" w:type="dxa"/>
            <w:noWrap w:val="0"/>
            <w:vAlign w:val="center"/>
          </w:tcPr>
          <w:p>
            <w:pPr>
              <w:spacing w:line="240" w:lineRule="exact"/>
              <w:ind w:firstLine="210" w:firstLineChars="100"/>
              <w:rPr>
                <w:rFonts w:ascii="仿宋" w:hAnsi="仿宋" w:eastAsia="仿宋"/>
                <w:color w:val="000000"/>
                <w:szCs w:val="21"/>
              </w:rPr>
            </w:pPr>
            <w:r>
              <w:rPr>
                <w:rFonts w:ascii="仿宋" w:hAnsi="仿宋" w:eastAsia="仿宋"/>
                <w:color w:val="000000"/>
                <w:szCs w:val="21"/>
              </w:rPr>
              <w:t>1.教学工作</w:t>
            </w:r>
            <w:r>
              <w:rPr>
                <w:rFonts w:hint="eastAsia" w:ascii="仿宋" w:hAnsi="仿宋" w:eastAsia="仿宋"/>
                <w:color w:val="000000"/>
                <w:szCs w:val="21"/>
              </w:rPr>
              <w:t>量指教师从事普通本专科教育的课堂教学（包括线上教学）、毕业设计（论文）指导、实习指导等各教学工作环节，按学校相关规定计算的教学工作量的总和。</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2.教学工作基本量指</w:t>
            </w:r>
            <w:r>
              <w:rPr>
                <w:rFonts w:ascii="仿宋" w:hAnsi="仿宋" w:eastAsia="仿宋"/>
                <w:color w:val="000000"/>
                <w:szCs w:val="21"/>
              </w:rPr>
              <w:t>按</w:t>
            </w:r>
            <w:r>
              <w:rPr>
                <w:rFonts w:hint="eastAsia" w:ascii="仿宋" w:hAnsi="仿宋" w:eastAsia="仿宋"/>
                <w:color w:val="000000"/>
                <w:szCs w:val="21"/>
              </w:rPr>
              <w:t>学校相关规定，要求教师完成的起码教学工作量</w:t>
            </w:r>
            <w:r>
              <w:rPr>
                <w:rFonts w:ascii="仿宋" w:hAnsi="仿宋" w:eastAsia="仿宋"/>
                <w:color w:val="000000"/>
                <w:szCs w:val="21"/>
              </w:rPr>
              <w:t>。</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.在计算教学工作基本量时，</w:t>
            </w:r>
            <w:r>
              <w:rPr>
                <w:rFonts w:hint="eastAsia" w:ascii="仿宋" w:hAnsi="仿宋" w:eastAsia="仿宋"/>
                <w:color w:val="000000"/>
                <w:szCs w:val="21"/>
              </w:rPr>
              <w:t>对于</w:t>
            </w:r>
            <w:r>
              <w:rPr>
                <w:rFonts w:ascii="仿宋" w:hAnsi="仿宋" w:eastAsia="仿宋"/>
                <w:color w:val="000000"/>
                <w:szCs w:val="21"/>
              </w:rPr>
              <w:t>经学校批准的进修</w:t>
            </w:r>
            <w:r>
              <w:rPr>
                <w:rFonts w:hint="eastAsia" w:ascii="仿宋" w:hAnsi="仿宋" w:eastAsia="仿宋"/>
                <w:color w:val="000000"/>
                <w:szCs w:val="21"/>
              </w:rPr>
              <w:t>访学</w:t>
            </w:r>
            <w:r>
              <w:rPr>
                <w:rFonts w:ascii="仿宋" w:hAnsi="仿宋" w:eastAsia="仿宋"/>
                <w:color w:val="000000"/>
                <w:szCs w:val="21"/>
              </w:rPr>
              <w:t>、</w:t>
            </w:r>
            <w:r>
              <w:rPr>
                <w:rFonts w:hint="eastAsia" w:ascii="仿宋" w:hAnsi="仿宋" w:eastAsia="仿宋"/>
                <w:color w:val="000000"/>
                <w:szCs w:val="21"/>
              </w:rPr>
              <w:t>实践锻炼以及行政兼职等情况，按学校相关规定减免相应的工作量要求</w:t>
            </w:r>
            <w:r>
              <w:rPr>
                <w:rFonts w:ascii="仿宋" w:hAnsi="仿宋" w:eastAsia="仿宋"/>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429" w:type="dxa"/>
            <w:vMerge w:val="restart"/>
            <w:tcBorders>
              <w:top w:val="single" w:color="auto" w:sz="4" w:space="0"/>
            </w:tcBorders>
            <w:noWrap w:val="0"/>
            <w:vAlign w:val="center"/>
          </w:tcPr>
          <w:p>
            <w:pPr>
              <w:spacing w:line="400" w:lineRule="atLeast"/>
              <w:jc w:val="center"/>
              <w:rPr>
                <w:color w:val="000000"/>
                <w:sz w:val="24"/>
              </w:rPr>
            </w:pPr>
            <w:r>
              <w:rPr>
                <w:rFonts w:hint="eastAsia"/>
                <w:color w:val="000000"/>
                <w:sz w:val="24"/>
              </w:rPr>
              <w:t>3</w:t>
            </w:r>
            <w:r>
              <w:rPr>
                <w:color w:val="000000"/>
                <w:sz w:val="24"/>
              </w:rPr>
              <w:t>.教学</w:t>
            </w:r>
            <w:r>
              <w:rPr>
                <w:rFonts w:hint="eastAsia"/>
                <w:color w:val="000000"/>
                <w:sz w:val="24"/>
              </w:rPr>
              <w:t>水平</w:t>
            </w:r>
          </w:p>
          <w:p>
            <w:pPr>
              <w:spacing w:line="400" w:lineRule="atLeast"/>
              <w:jc w:val="center"/>
              <w:rPr>
                <w:color w:val="000000"/>
                <w:sz w:val="24"/>
              </w:rPr>
            </w:pPr>
            <w:r>
              <w:rPr>
                <w:color w:val="000000"/>
                <w:sz w:val="24"/>
              </w:rPr>
              <w:t>（28分）</w:t>
            </w:r>
          </w:p>
        </w:tc>
        <w:tc>
          <w:tcPr>
            <w:tcW w:w="1259" w:type="dxa"/>
            <w:tcBorders>
              <w:top w:val="single" w:color="auto" w:sz="4" w:space="0"/>
            </w:tcBorders>
            <w:noWrap w:val="0"/>
            <w:vAlign w:val="center"/>
          </w:tcPr>
          <w:p>
            <w:pPr>
              <w:spacing w:line="240" w:lineRule="atLeast"/>
              <w:jc w:val="center"/>
              <w:rPr>
                <w:color w:val="000000"/>
                <w:sz w:val="24"/>
              </w:rPr>
            </w:pPr>
            <w:r>
              <w:rPr>
                <w:rFonts w:hint="eastAsia"/>
                <w:color w:val="000000"/>
                <w:sz w:val="24"/>
              </w:rPr>
              <w:t>3</w:t>
            </w:r>
            <w:r>
              <w:rPr>
                <w:color w:val="000000"/>
                <w:sz w:val="24"/>
              </w:rPr>
              <w:t>.1专家评教</w:t>
            </w:r>
          </w:p>
        </w:tc>
        <w:tc>
          <w:tcPr>
            <w:tcW w:w="1009" w:type="dxa"/>
            <w:noWrap w:val="0"/>
            <w:vAlign w:val="center"/>
          </w:tcPr>
          <w:p>
            <w:pPr>
              <w:spacing w:line="400" w:lineRule="atLeast"/>
              <w:jc w:val="center"/>
              <w:rPr>
                <w:color w:val="000000"/>
                <w:sz w:val="24"/>
              </w:rPr>
            </w:pPr>
            <w:r>
              <w:rPr>
                <w:rFonts w:hint="eastAsia"/>
                <w:color w:val="000000"/>
                <w:sz w:val="24"/>
              </w:rPr>
              <w:t>1</w:t>
            </w:r>
            <w:r>
              <w:rPr>
                <w:color w:val="000000"/>
                <w:sz w:val="24"/>
              </w:rPr>
              <w:t>0</w:t>
            </w:r>
          </w:p>
        </w:tc>
        <w:tc>
          <w:tcPr>
            <w:tcW w:w="7745" w:type="dxa"/>
            <w:noWrap w:val="0"/>
            <w:vAlign w:val="center"/>
          </w:tcPr>
          <w:p>
            <w:pPr>
              <w:spacing w:line="400" w:lineRule="exact"/>
              <w:ind w:left="240" w:hanging="240" w:hangingChars="100"/>
              <w:rPr>
                <w:color w:val="000000"/>
                <w:sz w:val="24"/>
              </w:rPr>
            </w:pPr>
            <w:r>
              <w:rPr>
                <w:rFonts w:hint="eastAsia"/>
                <w:color w:val="000000"/>
                <w:sz w:val="24"/>
              </w:rPr>
              <w:t>3</w:t>
            </w:r>
            <w:r>
              <w:rPr>
                <w:color w:val="000000"/>
                <w:sz w:val="24"/>
              </w:rPr>
              <w:t>.1.1</w:t>
            </w:r>
            <w:r>
              <w:rPr>
                <w:rFonts w:hint="eastAsia"/>
                <w:color w:val="000000"/>
                <w:sz w:val="24"/>
              </w:rPr>
              <w:t>校教学专家</w:t>
            </w:r>
            <w:r>
              <w:rPr>
                <w:color w:val="000000"/>
                <w:sz w:val="24"/>
              </w:rPr>
              <w:t>评教。以校级教学</w:t>
            </w:r>
            <w:r>
              <w:rPr>
                <w:rFonts w:hint="eastAsia"/>
                <w:color w:val="000000"/>
                <w:sz w:val="24"/>
              </w:rPr>
              <w:t>专家</w:t>
            </w:r>
            <w:r>
              <w:rPr>
                <w:color w:val="000000"/>
                <w:sz w:val="24"/>
              </w:rPr>
              <w:t>评教结果为依据评分。本项得分=</w:t>
            </w:r>
            <w:r>
              <w:rPr>
                <w:rFonts w:hint="eastAsia"/>
                <w:color w:val="000000"/>
                <w:sz w:val="24"/>
              </w:rPr>
              <w:t>专家</w:t>
            </w:r>
            <w:r>
              <w:rPr>
                <w:color w:val="000000"/>
                <w:sz w:val="24"/>
              </w:rPr>
              <w:t>评教得分×0.</w:t>
            </w:r>
            <w:r>
              <w:rPr>
                <w:rFonts w:hint="eastAsia"/>
                <w:color w:val="000000"/>
                <w:sz w:val="24"/>
              </w:rPr>
              <w:t>1</w:t>
            </w:r>
            <w:r>
              <w:rPr>
                <w:color w:val="000000"/>
                <w:sz w:val="24"/>
              </w:rPr>
              <w:t>0。</w:t>
            </w:r>
          </w:p>
        </w:tc>
        <w:tc>
          <w:tcPr>
            <w:tcW w:w="2537" w:type="dxa"/>
            <w:vMerge w:val="restart"/>
            <w:noWrap w:val="0"/>
            <w:vAlign w:val="center"/>
          </w:tcPr>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1.专家评教、学生评教、同行评教都以百分制评分，其中专家评教得分由校教学督导团提供，学生评教得分由教务处提供，同行评教由各相关二级学院（部）组织实施。</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2.教师荣誉包括教学名师、教学能手、优秀教师等由学校及省、国家政府部门授予的教学类荣誉称号。</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3.教学竞赛包括各级各类讲课比赛、信息化教学竞赛、教学技能竞赛等。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429" w:type="dxa"/>
            <w:vMerge w:val="continue"/>
            <w:noWrap w:val="0"/>
            <w:vAlign w:val="center"/>
          </w:tcPr>
          <w:p>
            <w:pPr>
              <w:spacing w:line="400" w:lineRule="atLeast"/>
              <w:jc w:val="center"/>
              <w:rPr>
                <w:color w:val="000000"/>
                <w:sz w:val="24"/>
              </w:rPr>
            </w:pPr>
          </w:p>
        </w:tc>
        <w:tc>
          <w:tcPr>
            <w:tcW w:w="1259" w:type="dxa"/>
            <w:tcBorders>
              <w:bottom w:val="single" w:color="auto" w:sz="4" w:space="0"/>
            </w:tcBorders>
            <w:noWrap w:val="0"/>
            <w:vAlign w:val="center"/>
          </w:tcPr>
          <w:p>
            <w:pPr>
              <w:spacing w:line="240" w:lineRule="atLeast"/>
              <w:jc w:val="center"/>
              <w:rPr>
                <w:color w:val="000000"/>
                <w:sz w:val="24"/>
              </w:rPr>
            </w:pPr>
            <w:r>
              <w:rPr>
                <w:rFonts w:hint="eastAsia"/>
                <w:color w:val="000000"/>
                <w:sz w:val="24"/>
              </w:rPr>
              <w:t>3</w:t>
            </w:r>
            <w:r>
              <w:rPr>
                <w:color w:val="000000"/>
                <w:sz w:val="24"/>
              </w:rPr>
              <w:t>.2学生评教</w:t>
            </w:r>
          </w:p>
        </w:tc>
        <w:tc>
          <w:tcPr>
            <w:tcW w:w="1009" w:type="dxa"/>
            <w:noWrap w:val="0"/>
            <w:vAlign w:val="center"/>
          </w:tcPr>
          <w:p>
            <w:pPr>
              <w:spacing w:line="400" w:lineRule="atLeast"/>
              <w:jc w:val="center"/>
              <w:rPr>
                <w:color w:val="000000"/>
                <w:sz w:val="24"/>
              </w:rPr>
            </w:pPr>
            <w:r>
              <w:rPr>
                <w:color w:val="000000"/>
                <w:sz w:val="24"/>
              </w:rPr>
              <w:t>6</w:t>
            </w:r>
          </w:p>
        </w:tc>
        <w:tc>
          <w:tcPr>
            <w:tcW w:w="7745" w:type="dxa"/>
            <w:noWrap w:val="0"/>
            <w:vAlign w:val="center"/>
          </w:tcPr>
          <w:p>
            <w:pPr>
              <w:keepNext/>
              <w:spacing w:line="400" w:lineRule="exact"/>
              <w:ind w:left="240" w:hanging="240" w:hangingChars="100"/>
              <w:rPr>
                <w:bCs/>
                <w:color w:val="000000"/>
                <w:sz w:val="24"/>
              </w:rPr>
            </w:pPr>
            <w:r>
              <w:rPr>
                <w:rFonts w:hint="eastAsia"/>
                <w:color w:val="000000"/>
                <w:sz w:val="24"/>
              </w:rPr>
              <w:t>3</w:t>
            </w:r>
            <w:r>
              <w:rPr>
                <w:color w:val="000000"/>
                <w:sz w:val="24"/>
              </w:rPr>
              <w:t>.2.1学生评教。以学生网上评教</w:t>
            </w:r>
            <w:r>
              <w:rPr>
                <w:rFonts w:hint="eastAsia"/>
                <w:color w:val="000000"/>
                <w:sz w:val="24"/>
              </w:rPr>
              <w:t>或其他方式评教的</w:t>
            </w:r>
            <w:r>
              <w:rPr>
                <w:color w:val="000000"/>
                <w:sz w:val="24"/>
              </w:rPr>
              <w:t>结果为依据评分。本项得分=学生评教得分×0.</w:t>
            </w:r>
            <w:r>
              <w:rPr>
                <w:rFonts w:hint="eastAsia"/>
                <w:color w:val="000000"/>
                <w:sz w:val="24"/>
              </w:rPr>
              <w:t>0</w:t>
            </w:r>
            <w:r>
              <w:rPr>
                <w:color w:val="000000"/>
                <w:sz w:val="24"/>
              </w:rPr>
              <w:t>6。</w:t>
            </w:r>
          </w:p>
        </w:tc>
        <w:tc>
          <w:tcPr>
            <w:tcW w:w="2537" w:type="dxa"/>
            <w:vMerge w:val="continue"/>
            <w:noWrap w:val="0"/>
            <w:vAlign w:val="center"/>
          </w:tcPr>
          <w:p>
            <w:pPr>
              <w:spacing w:line="240" w:lineRule="exact"/>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429" w:type="dxa"/>
            <w:vMerge w:val="continue"/>
            <w:noWrap w:val="0"/>
            <w:vAlign w:val="center"/>
          </w:tcPr>
          <w:p>
            <w:pPr>
              <w:spacing w:line="400" w:lineRule="atLeast"/>
              <w:jc w:val="center"/>
              <w:rPr>
                <w:color w:val="000000"/>
                <w:sz w:val="24"/>
              </w:rPr>
            </w:pPr>
          </w:p>
        </w:tc>
        <w:tc>
          <w:tcPr>
            <w:tcW w:w="1259" w:type="dxa"/>
            <w:tcBorders>
              <w:bottom w:val="single" w:color="auto" w:sz="4" w:space="0"/>
            </w:tcBorders>
            <w:noWrap w:val="0"/>
            <w:vAlign w:val="center"/>
          </w:tcPr>
          <w:p>
            <w:pPr>
              <w:spacing w:line="240" w:lineRule="atLeast"/>
              <w:jc w:val="center"/>
              <w:rPr>
                <w:color w:val="000000"/>
                <w:sz w:val="24"/>
              </w:rPr>
            </w:pPr>
            <w:r>
              <w:rPr>
                <w:rFonts w:hint="eastAsia"/>
                <w:color w:val="000000"/>
                <w:sz w:val="24"/>
              </w:rPr>
              <w:t>3.3同行评教</w:t>
            </w:r>
          </w:p>
        </w:tc>
        <w:tc>
          <w:tcPr>
            <w:tcW w:w="1009" w:type="dxa"/>
            <w:noWrap w:val="0"/>
            <w:vAlign w:val="center"/>
          </w:tcPr>
          <w:p>
            <w:pPr>
              <w:spacing w:line="400" w:lineRule="atLeast"/>
              <w:jc w:val="center"/>
              <w:rPr>
                <w:color w:val="000000"/>
                <w:sz w:val="24"/>
              </w:rPr>
            </w:pPr>
            <w:r>
              <w:rPr>
                <w:color w:val="000000"/>
                <w:sz w:val="24"/>
              </w:rPr>
              <w:t>6</w:t>
            </w:r>
          </w:p>
        </w:tc>
        <w:tc>
          <w:tcPr>
            <w:tcW w:w="7745" w:type="dxa"/>
            <w:noWrap w:val="0"/>
            <w:vAlign w:val="center"/>
          </w:tcPr>
          <w:p>
            <w:pPr>
              <w:keepNext/>
              <w:spacing w:line="400" w:lineRule="exact"/>
              <w:ind w:left="240" w:hanging="240" w:hangingChars="100"/>
              <w:rPr>
                <w:color w:val="000000"/>
                <w:sz w:val="24"/>
              </w:rPr>
            </w:pPr>
            <w:r>
              <w:rPr>
                <w:rFonts w:hint="eastAsia"/>
                <w:color w:val="000000"/>
                <w:sz w:val="24"/>
              </w:rPr>
              <w:t>3</w:t>
            </w:r>
            <w:r>
              <w:rPr>
                <w:color w:val="000000"/>
                <w:sz w:val="24"/>
              </w:rPr>
              <w:t>.</w:t>
            </w:r>
            <w:r>
              <w:rPr>
                <w:rFonts w:hint="eastAsia"/>
                <w:color w:val="000000"/>
                <w:sz w:val="24"/>
              </w:rPr>
              <w:t>3</w:t>
            </w:r>
            <w:r>
              <w:rPr>
                <w:color w:val="000000"/>
                <w:sz w:val="24"/>
              </w:rPr>
              <w:t>.</w:t>
            </w:r>
            <w:r>
              <w:rPr>
                <w:rFonts w:hint="eastAsia"/>
                <w:color w:val="000000"/>
                <w:sz w:val="24"/>
              </w:rPr>
              <w:t>1同行</w:t>
            </w:r>
            <w:r>
              <w:rPr>
                <w:color w:val="000000"/>
                <w:sz w:val="24"/>
              </w:rPr>
              <w:t>评教。以</w:t>
            </w:r>
            <w:r>
              <w:rPr>
                <w:rFonts w:hint="eastAsia"/>
                <w:color w:val="000000"/>
                <w:sz w:val="24"/>
              </w:rPr>
              <w:t>本院（部）教学督导、院（部）领导、本教研室同行评教</w:t>
            </w:r>
            <w:r>
              <w:rPr>
                <w:color w:val="000000"/>
                <w:sz w:val="24"/>
              </w:rPr>
              <w:t>结果为依据评分。本项得分=</w:t>
            </w:r>
            <w:r>
              <w:rPr>
                <w:rFonts w:hint="eastAsia"/>
                <w:color w:val="000000"/>
                <w:sz w:val="24"/>
              </w:rPr>
              <w:t>同行</w:t>
            </w:r>
            <w:r>
              <w:rPr>
                <w:color w:val="000000"/>
                <w:sz w:val="24"/>
              </w:rPr>
              <w:t>评教得分×0.</w:t>
            </w:r>
            <w:r>
              <w:rPr>
                <w:rFonts w:hint="eastAsia"/>
                <w:color w:val="000000"/>
                <w:sz w:val="24"/>
              </w:rPr>
              <w:t>0</w:t>
            </w:r>
            <w:r>
              <w:rPr>
                <w:color w:val="000000"/>
                <w:sz w:val="24"/>
              </w:rPr>
              <w:t>6。</w:t>
            </w:r>
          </w:p>
        </w:tc>
        <w:tc>
          <w:tcPr>
            <w:tcW w:w="2537" w:type="dxa"/>
            <w:vMerge w:val="continue"/>
            <w:noWrap w:val="0"/>
            <w:vAlign w:val="center"/>
          </w:tcPr>
          <w:p>
            <w:pPr>
              <w:spacing w:line="240" w:lineRule="exact"/>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1429" w:type="dxa"/>
            <w:vMerge w:val="continue"/>
            <w:noWrap w:val="0"/>
            <w:vAlign w:val="center"/>
          </w:tcPr>
          <w:p>
            <w:pPr>
              <w:spacing w:line="400" w:lineRule="atLeast"/>
              <w:jc w:val="center"/>
              <w:rPr>
                <w:color w:val="000000"/>
                <w:sz w:val="24"/>
              </w:rPr>
            </w:pPr>
          </w:p>
        </w:tc>
        <w:tc>
          <w:tcPr>
            <w:tcW w:w="1259" w:type="dxa"/>
            <w:tcBorders>
              <w:bottom w:val="single" w:color="auto" w:sz="4" w:space="0"/>
            </w:tcBorders>
            <w:noWrap w:val="0"/>
            <w:vAlign w:val="center"/>
          </w:tcPr>
          <w:p>
            <w:pPr>
              <w:spacing w:line="400" w:lineRule="atLeast"/>
              <w:jc w:val="center"/>
              <w:rPr>
                <w:color w:val="000000"/>
                <w:sz w:val="24"/>
              </w:rPr>
            </w:pPr>
            <w:r>
              <w:rPr>
                <w:rFonts w:hint="eastAsia"/>
                <w:color w:val="000000"/>
                <w:sz w:val="24"/>
              </w:rPr>
              <w:t>3</w:t>
            </w:r>
            <w:r>
              <w:rPr>
                <w:color w:val="000000"/>
                <w:sz w:val="24"/>
              </w:rPr>
              <w:t>.</w:t>
            </w:r>
            <w:r>
              <w:rPr>
                <w:rFonts w:hint="eastAsia"/>
                <w:color w:val="000000"/>
                <w:sz w:val="24"/>
              </w:rPr>
              <w:t>4</w:t>
            </w:r>
            <w:r>
              <w:rPr>
                <w:color w:val="000000"/>
                <w:sz w:val="24"/>
              </w:rPr>
              <w:t>教学获奖</w:t>
            </w:r>
          </w:p>
        </w:tc>
        <w:tc>
          <w:tcPr>
            <w:tcW w:w="1009" w:type="dxa"/>
            <w:noWrap w:val="0"/>
            <w:vAlign w:val="center"/>
          </w:tcPr>
          <w:p>
            <w:pPr>
              <w:spacing w:line="400" w:lineRule="atLeast"/>
              <w:jc w:val="center"/>
              <w:rPr>
                <w:color w:val="000000"/>
                <w:sz w:val="24"/>
              </w:rPr>
            </w:pPr>
            <w:r>
              <w:rPr>
                <w:color w:val="000000"/>
                <w:sz w:val="24"/>
              </w:rPr>
              <w:t>6</w:t>
            </w:r>
          </w:p>
        </w:tc>
        <w:tc>
          <w:tcPr>
            <w:tcW w:w="7745" w:type="dxa"/>
            <w:noWrap w:val="0"/>
            <w:vAlign w:val="center"/>
          </w:tcPr>
          <w:p>
            <w:pPr>
              <w:keepNext/>
              <w:spacing w:line="400" w:lineRule="exact"/>
              <w:ind w:left="240" w:hanging="240" w:hangingChars="100"/>
              <w:rPr>
                <w:bCs/>
                <w:color w:val="000000"/>
                <w:sz w:val="24"/>
              </w:rPr>
            </w:pPr>
            <w:r>
              <w:rPr>
                <w:rFonts w:hint="eastAsia"/>
                <w:bCs/>
                <w:color w:val="000000"/>
                <w:sz w:val="24"/>
              </w:rPr>
              <w:t>3</w:t>
            </w:r>
            <w:r>
              <w:rPr>
                <w:bCs/>
                <w:color w:val="000000"/>
                <w:sz w:val="24"/>
              </w:rPr>
              <w:t>.</w:t>
            </w:r>
            <w:r>
              <w:rPr>
                <w:rFonts w:hint="eastAsia"/>
                <w:bCs/>
                <w:color w:val="000000"/>
                <w:sz w:val="24"/>
              </w:rPr>
              <w:t>4</w:t>
            </w:r>
            <w:r>
              <w:rPr>
                <w:bCs/>
                <w:color w:val="000000"/>
                <w:sz w:val="24"/>
              </w:rPr>
              <w:t>.1教师荣誉。获得教师荣誉，国家级、省级与校级每项分别记</w:t>
            </w:r>
            <w:r>
              <w:rPr>
                <w:rFonts w:hint="eastAsia"/>
                <w:bCs/>
                <w:color w:val="000000"/>
                <w:sz w:val="24"/>
              </w:rPr>
              <w:t>4</w:t>
            </w:r>
            <w:r>
              <w:rPr>
                <w:bCs/>
                <w:color w:val="000000"/>
                <w:sz w:val="24"/>
              </w:rPr>
              <w:t>分、2分、1分，最多记4分。</w:t>
            </w:r>
          </w:p>
          <w:p>
            <w:pPr>
              <w:keepNext/>
              <w:spacing w:line="400" w:lineRule="exact"/>
              <w:ind w:left="240" w:hanging="240" w:hangingChars="100"/>
              <w:rPr>
                <w:bCs/>
                <w:color w:val="000000"/>
                <w:sz w:val="24"/>
              </w:rPr>
            </w:pPr>
            <w:r>
              <w:rPr>
                <w:rFonts w:hint="eastAsia"/>
                <w:bCs/>
                <w:color w:val="000000"/>
                <w:sz w:val="24"/>
              </w:rPr>
              <w:t>3</w:t>
            </w:r>
            <w:r>
              <w:rPr>
                <w:bCs/>
                <w:color w:val="000000"/>
                <w:sz w:val="24"/>
              </w:rPr>
              <w:t>.</w:t>
            </w:r>
            <w:r>
              <w:rPr>
                <w:rFonts w:hint="eastAsia"/>
                <w:bCs/>
                <w:color w:val="000000"/>
                <w:sz w:val="24"/>
              </w:rPr>
              <w:t>4</w:t>
            </w:r>
            <w:r>
              <w:rPr>
                <w:bCs/>
                <w:color w:val="000000"/>
                <w:sz w:val="24"/>
              </w:rPr>
              <w:t>.2教学竞赛。参加各类教学竞赛获奖，得分</w:t>
            </w:r>
            <w:r>
              <w:rPr>
                <w:color w:val="000000"/>
                <w:kern w:val="0"/>
                <w:sz w:val="24"/>
              </w:rPr>
              <w:t>=</w:t>
            </w:r>
            <w:r>
              <w:rPr>
                <w:color w:val="000000"/>
                <w:kern w:val="0"/>
                <w:sz w:val="24"/>
              </w:rPr>
              <w:fldChar w:fldCharType="begin"/>
            </w:r>
            <w:r>
              <w:rPr>
                <w:color w:val="000000"/>
                <w:kern w:val="0"/>
                <w:sz w:val="24"/>
              </w:rPr>
              <w:instrText xml:space="preserve"> QUOTE  </w:instrText>
            </w:r>
            <w:r>
              <w:rPr>
                <w:color w:val="000000"/>
                <w:kern w:val="0"/>
                <w:sz w:val="24"/>
              </w:rPr>
              <w:fldChar w:fldCharType="separate"/>
            </w:r>
            <w:r>
              <w:rPr>
                <w:color w:val="000000"/>
                <w:kern w:val="0"/>
                <w:sz w:val="24"/>
              </w:rPr>
              <w:fldChar w:fldCharType="begin"/>
            </w:r>
            <w:r>
              <w:rPr>
                <w:color w:val="000000"/>
                <w:kern w:val="0"/>
                <w:sz w:val="24"/>
              </w:rPr>
              <w:instrText xml:space="preserve"> QUOTE  </w:instrText>
            </w:r>
            <w:r>
              <w:rPr>
                <w:color w:val="000000"/>
                <w:kern w:val="0"/>
                <w:sz w:val="24"/>
              </w:rPr>
              <w:fldChar w:fldCharType="separate"/>
            </w:r>
            <w:r>
              <w:rPr>
                <w:rFonts w:hint="eastAsia"/>
                <w:color w:val="000000"/>
                <w:kern w:val="0"/>
                <w:sz w:val="24"/>
              </w:rPr>
              <w:t xml:space="preserve"> </w:t>
            </w:r>
            <m:oMath>
              <m:nary>
                <m:naryPr>
                  <m:chr m:val="∑"/>
                  <m:limLoc m:val="undOvr"/>
                  <m:subHide m:val="1"/>
                  <m:supHide m:val="1"/>
                  <m:ctrlPr>
                    <w:rPr>
                      <w:rFonts w:hint="default" w:ascii="Cambria Math" w:hAnsi="Cambria Math"/>
                      <w:color w:val="000000"/>
                      <w:kern w:val="0"/>
                      <w:sz w:val="24"/>
                    </w:rPr>
                  </m:ctrlPr>
                </m:naryPr>
                <m:sub>
                  <m:ctrlPr>
                    <w:rPr>
                      <w:rFonts w:hint="default" w:ascii="Cambria Math" w:hAnsi="Cambria Math"/>
                      <w:color w:val="000000"/>
                      <w:kern w:val="0"/>
                      <w:sz w:val="24"/>
                    </w:rPr>
                  </m:ctrlPr>
                </m:sub>
                <m:sup>
                  <m:ctrlPr>
                    <w:rPr>
                      <w:rFonts w:hint="default" w:ascii="Cambria Math" w:hAnsi="Cambria Math"/>
                      <w:color w:val="000000"/>
                      <w:kern w:val="0"/>
                      <w:sz w:val="24"/>
                    </w:rPr>
                  </m:ctrlPr>
                </m:sup>
                <m:e>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g</m:t>
                      </m:r>
                      <m:ctrlPr>
                        <w:rPr>
                          <w:rFonts w:hint="default" w:ascii="Cambria Math" w:hAnsi="Cambria Math"/>
                          <w:i/>
                          <w:color w:val="000000"/>
                          <w:kern w:val="0"/>
                          <w:sz w:val="24"/>
                        </w:rPr>
                      </m:ctrlPr>
                    </m:e>
                    <m:sub>
                      <m:r>
                        <m:rPr>
                          <m:sty m:val="p"/>
                        </m:rPr>
                        <w:rPr>
                          <w:rFonts w:hint="default" w:ascii="Cambria Math" w:hAnsi="Cambria Math"/>
                          <w:color w:val="000000"/>
                          <w:kern w:val="0"/>
                          <w:sz w:val="24"/>
                        </w:rPr>
                        <m:t>i</m:t>
                      </m:r>
                      <m:ctrlPr>
                        <w:rPr>
                          <w:rFonts w:hint="default" w:ascii="Cambria Math" w:hAnsi="Cambria Math"/>
                          <w:i/>
                          <w:color w:val="000000"/>
                          <w:kern w:val="0"/>
                          <w:sz w:val="24"/>
                        </w:rPr>
                      </m:ctrlPr>
                    </m:sub>
                  </m:sSub>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k</m:t>
                      </m:r>
                      <m:ctrlPr>
                        <w:rPr>
                          <w:rFonts w:hint="default" w:ascii="Cambria Math" w:hAnsi="Cambria Math"/>
                          <w:i/>
                          <w:color w:val="000000"/>
                          <w:kern w:val="0"/>
                          <w:sz w:val="24"/>
                        </w:rPr>
                      </m:ctrlPr>
                    </m:e>
                    <m:sub>
                      <m:r>
                        <m:rPr>
                          <m:sty m:val="p"/>
                        </m:rPr>
                        <w:rPr>
                          <w:rFonts w:hint="default" w:ascii="Cambria Math" w:hAnsi="Cambria Math"/>
                          <w:color w:val="000000"/>
                          <w:kern w:val="0"/>
                          <w:sz w:val="24"/>
                        </w:rPr>
                        <m:t>i</m:t>
                      </m:r>
                      <m:ctrlPr>
                        <w:rPr>
                          <w:rFonts w:hint="default" w:ascii="Cambria Math" w:hAnsi="Cambria Math"/>
                          <w:i/>
                          <w:color w:val="000000"/>
                          <w:kern w:val="0"/>
                          <w:sz w:val="24"/>
                        </w:rPr>
                      </m:ctrlPr>
                    </m:sub>
                  </m:sSub>
                  <m:ctrlPr>
                    <w:rPr>
                      <w:rFonts w:hint="default" w:ascii="Cambria Math" w:hAnsi="Cambria Math"/>
                      <w:color w:val="000000"/>
                      <w:kern w:val="0"/>
                      <w:sz w:val="24"/>
                    </w:rPr>
                  </m:ctrlPr>
                </m:e>
              </m:nary>
            </m:oMath>
            <w:r>
              <w:rPr>
                <w:color w:val="000000"/>
                <w:kern w:val="0"/>
                <w:sz w:val="24"/>
              </w:rPr>
              <w:fldChar w:fldCharType="end"/>
            </w:r>
            <w:r>
              <w:rPr>
                <w:color w:val="000000"/>
                <w:kern w:val="0"/>
                <w:sz w:val="24"/>
              </w:rPr>
              <w:fldChar w:fldCharType="end"/>
            </w:r>
            <w:r>
              <w:rPr>
                <w:color w:val="000000"/>
                <w:kern w:val="0"/>
                <w:sz w:val="24"/>
              </w:rPr>
              <w:t>，</w:t>
            </w:r>
            <w:r>
              <w:rPr>
                <w:color w:val="000000"/>
                <w:sz w:val="24"/>
              </w:rPr>
              <w:t>其中，i为项目序号</w:t>
            </w:r>
            <w:r>
              <w:rPr>
                <w:rFonts w:hint="eastAsia"/>
                <w:color w:val="000000"/>
                <w:sz w:val="24"/>
              </w:rPr>
              <w:t>，</w:t>
            </w:r>
            <m:oMath>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g</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为层次系数，国家级</w:t>
            </w:r>
            <m:oMath>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g</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=6，省级</w:t>
            </w:r>
            <m:oMath>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g</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=3，校级</w:t>
            </w:r>
            <m:oMath>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g</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w:t>
            </w:r>
            <w:r>
              <w:rPr>
                <w:rFonts w:hint="eastAsia"/>
                <w:color w:val="000000"/>
                <w:sz w:val="24"/>
              </w:rPr>
              <w:t>1</w:t>
            </w:r>
            <w:r>
              <w:rPr>
                <w:color w:val="000000"/>
                <w:sz w:val="24"/>
              </w:rPr>
              <w:t>，</w:t>
            </w:r>
            <w:r>
              <w:rPr>
                <w:rFonts w:hint="eastAsia"/>
                <w:color w:val="000000"/>
                <w:sz w:val="24"/>
              </w:rPr>
              <w:t>院级</w:t>
            </w:r>
            <m:oMath>
              <m:sSub>
                <m:sSubPr>
                  <m:ctrlPr>
                    <w:rPr>
                      <w:rFonts w:hint="default" w:ascii="Cambria Math" w:hAnsi="Cambria Math"/>
                      <w:i/>
                      <w:color w:val="000000"/>
                      <w:kern w:val="0"/>
                      <w:sz w:val="24"/>
                    </w:rPr>
                  </m:ctrlPr>
                </m:sSubPr>
                <m:e>
                  <m:r>
                    <m:rPr>
                      <m:sty m:val="p"/>
                    </m:rPr>
                    <w:rPr>
                      <w:rFonts w:hint="default" w:ascii="Cambria Math" w:hAnsi="Cambria Math"/>
                      <w:color w:val="000000"/>
                      <w:kern w:val="0"/>
                      <w:sz w:val="24"/>
                    </w:rPr>
                    <m:t>g</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w:t>
            </w:r>
            <w:r>
              <w:rPr>
                <w:rFonts w:hint="eastAsia"/>
                <w:color w:val="000000"/>
                <w:sz w:val="24"/>
              </w:rPr>
              <w:t>0.5；</w:t>
            </w:r>
            <m:oMath>
              <m:sSub>
                <m:sSubPr>
                  <m:ctrlPr>
                    <w:rPr>
                      <w:rFonts w:hint="default" w:ascii="Cambria Math" w:hAnsi="Cambria Math"/>
                      <w:i/>
                      <w:color w:val="000000"/>
                      <w:kern w:val="0"/>
                      <w:sz w:val="24"/>
                    </w:rPr>
                  </m:ctrlPr>
                </m:sSubPr>
                <m:e>
                  <m:r>
                    <m:rPr/>
                    <w:rPr>
                      <w:rFonts w:hint="default" w:ascii="Cambria Math" w:hAnsi="Cambria Math"/>
                      <w:color w:val="000000"/>
                      <w:kern w:val="0"/>
                      <w:sz w:val="24"/>
                    </w:rPr>
                    <m:t>k</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为等级系数，一、二、三等奖</w:t>
            </w:r>
            <m:oMath>
              <m:sSub>
                <m:sSubPr>
                  <m:ctrlPr>
                    <w:rPr>
                      <w:rFonts w:hint="default" w:ascii="Cambria Math" w:hAnsi="Cambria Math"/>
                      <w:i/>
                      <w:color w:val="000000"/>
                      <w:kern w:val="0"/>
                      <w:sz w:val="24"/>
                    </w:rPr>
                  </m:ctrlPr>
                </m:sSubPr>
                <m:e>
                  <m:r>
                    <m:rPr/>
                    <w:rPr>
                      <w:rFonts w:hint="default" w:ascii="Cambria Math" w:hAnsi="Cambria Math"/>
                      <w:color w:val="000000"/>
                      <w:kern w:val="0"/>
                      <w:sz w:val="24"/>
                    </w:rPr>
                    <m:t>k</m:t>
                  </m:r>
                  <m:ctrlPr>
                    <w:rPr>
                      <w:rFonts w:hint="default" w:ascii="Cambria Math" w:hAnsi="Cambria Math"/>
                      <w:i/>
                      <w:color w:val="000000"/>
                      <w:kern w:val="0"/>
                      <w:sz w:val="24"/>
                    </w:rPr>
                  </m:ctrlPr>
                </m:e>
                <m:sub>
                  <m:r>
                    <m:rPr/>
                    <w:rPr>
                      <w:rFonts w:hint="default" w:ascii="Cambria Math" w:hAnsi="Cambria Math"/>
                      <w:color w:val="000000"/>
                      <w:kern w:val="0"/>
                      <w:sz w:val="24"/>
                    </w:rPr>
                    <m:t>i</m:t>
                  </m:r>
                  <m:ctrlPr>
                    <w:rPr>
                      <w:rFonts w:hint="default" w:ascii="Cambria Math" w:hAnsi="Cambria Math"/>
                      <w:i/>
                      <w:color w:val="000000"/>
                      <w:kern w:val="0"/>
                      <w:sz w:val="24"/>
                    </w:rPr>
                  </m:ctrlPr>
                </m:sub>
              </m:sSub>
            </m:oMath>
            <w:r>
              <w:rPr>
                <w:color w:val="000000"/>
                <w:sz w:val="24"/>
              </w:rPr>
              <w:t>分别为1、0.6、0.4</w:t>
            </w:r>
            <w:r>
              <w:rPr>
                <w:rFonts w:hint="eastAsia"/>
                <w:color w:val="000000"/>
                <w:sz w:val="24"/>
              </w:rPr>
              <w:t>。</w:t>
            </w:r>
            <w:r>
              <w:rPr>
                <w:bCs/>
                <w:color w:val="000000"/>
                <w:sz w:val="24"/>
              </w:rPr>
              <w:t>最多记</w:t>
            </w:r>
            <w:r>
              <w:rPr>
                <w:rFonts w:hint="eastAsia"/>
                <w:bCs/>
                <w:color w:val="000000"/>
                <w:sz w:val="24"/>
              </w:rPr>
              <w:t>6</w:t>
            </w:r>
            <w:r>
              <w:rPr>
                <w:bCs/>
                <w:color w:val="000000"/>
                <w:sz w:val="24"/>
              </w:rPr>
              <w:t>分。</w:t>
            </w:r>
          </w:p>
        </w:tc>
        <w:tc>
          <w:tcPr>
            <w:tcW w:w="2537" w:type="dxa"/>
            <w:vMerge w:val="continue"/>
            <w:noWrap w:val="0"/>
            <w:vAlign w:val="center"/>
          </w:tcPr>
          <w:p>
            <w:pPr>
              <w:spacing w:line="240" w:lineRule="exact"/>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1429" w:type="dxa"/>
            <w:vMerge w:val="restart"/>
            <w:noWrap w:val="0"/>
            <w:vAlign w:val="center"/>
          </w:tcPr>
          <w:p>
            <w:pPr>
              <w:spacing w:line="400" w:lineRule="atLeast"/>
              <w:jc w:val="center"/>
              <w:rPr>
                <w:color w:val="000000"/>
                <w:sz w:val="24"/>
              </w:rPr>
            </w:pPr>
            <w:r>
              <w:rPr>
                <w:rFonts w:hint="eastAsia"/>
                <w:color w:val="000000"/>
                <w:sz w:val="24"/>
              </w:rPr>
              <w:t>4.教学规范</w:t>
            </w:r>
          </w:p>
          <w:p>
            <w:pPr>
              <w:spacing w:line="400" w:lineRule="atLeast"/>
              <w:jc w:val="center"/>
              <w:rPr>
                <w:color w:val="000000"/>
                <w:sz w:val="24"/>
              </w:rPr>
            </w:pPr>
            <w:r>
              <w:rPr>
                <w:rFonts w:hint="eastAsia"/>
                <w:color w:val="000000"/>
                <w:sz w:val="24"/>
              </w:rPr>
              <w:t>（</w:t>
            </w:r>
            <w:r>
              <w:rPr>
                <w:color w:val="000000"/>
                <w:sz w:val="24"/>
              </w:rPr>
              <w:t>8</w:t>
            </w:r>
            <w:r>
              <w:rPr>
                <w:rFonts w:hint="eastAsia"/>
                <w:color w:val="000000"/>
                <w:sz w:val="24"/>
              </w:rPr>
              <w:t>分）</w:t>
            </w:r>
          </w:p>
        </w:tc>
        <w:tc>
          <w:tcPr>
            <w:tcW w:w="1259" w:type="dxa"/>
            <w:tcBorders>
              <w:bottom w:val="single" w:color="auto" w:sz="4" w:space="0"/>
            </w:tcBorders>
            <w:noWrap w:val="0"/>
            <w:vAlign w:val="center"/>
          </w:tcPr>
          <w:p>
            <w:pPr>
              <w:spacing w:line="240" w:lineRule="atLeast"/>
              <w:jc w:val="center"/>
              <w:rPr>
                <w:color w:val="000000"/>
                <w:sz w:val="24"/>
              </w:rPr>
            </w:pPr>
            <w:r>
              <w:rPr>
                <w:rFonts w:hint="eastAsia"/>
                <w:color w:val="000000"/>
                <w:sz w:val="24"/>
              </w:rPr>
              <w:t>4.1课堂规范</w:t>
            </w:r>
          </w:p>
        </w:tc>
        <w:tc>
          <w:tcPr>
            <w:tcW w:w="1009" w:type="dxa"/>
            <w:noWrap w:val="0"/>
            <w:vAlign w:val="center"/>
          </w:tcPr>
          <w:p>
            <w:pPr>
              <w:spacing w:line="400" w:lineRule="atLeast"/>
              <w:jc w:val="center"/>
              <w:rPr>
                <w:color w:val="000000"/>
                <w:sz w:val="24"/>
              </w:rPr>
            </w:pPr>
            <w:r>
              <w:rPr>
                <w:color w:val="000000"/>
                <w:sz w:val="24"/>
              </w:rPr>
              <w:t>4</w:t>
            </w:r>
          </w:p>
        </w:tc>
        <w:tc>
          <w:tcPr>
            <w:tcW w:w="7745" w:type="dxa"/>
            <w:noWrap w:val="0"/>
            <w:vAlign w:val="center"/>
          </w:tcPr>
          <w:p>
            <w:pPr>
              <w:keepNext/>
              <w:spacing w:line="400" w:lineRule="exact"/>
              <w:ind w:left="240" w:hanging="240" w:hangingChars="100"/>
              <w:rPr>
                <w:color w:val="000000"/>
                <w:sz w:val="24"/>
              </w:rPr>
            </w:pPr>
            <w:r>
              <w:rPr>
                <w:rFonts w:hint="eastAsia"/>
                <w:color w:val="000000"/>
                <w:sz w:val="24"/>
              </w:rPr>
              <w:t>4.1.1调停课。严格按照课表上课的记</w:t>
            </w:r>
            <w:r>
              <w:rPr>
                <w:color w:val="000000"/>
                <w:sz w:val="24"/>
              </w:rPr>
              <w:t>2</w:t>
            </w:r>
            <w:r>
              <w:rPr>
                <w:rFonts w:hint="eastAsia"/>
                <w:color w:val="000000"/>
                <w:sz w:val="24"/>
              </w:rPr>
              <w:t>分，因私事调课每节扣0</w:t>
            </w:r>
            <w:r>
              <w:rPr>
                <w:color w:val="000000"/>
                <w:sz w:val="24"/>
              </w:rPr>
              <w:t>.5</w:t>
            </w:r>
            <w:r>
              <w:rPr>
                <w:rFonts w:hint="eastAsia"/>
                <w:color w:val="000000"/>
                <w:sz w:val="24"/>
              </w:rPr>
              <w:t>分，未经批准调课每节扣1分。最多扣</w:t>
            </w:r>
            <w:r>
              <w:rPr>
                <w:color w:val="000000"/>
                <w:sz w:val="24"/>
              </w:rPr>
              <w:t>4</w:t>
            </w:r>
            <w:r>
              <w:rPr>
                <w:rFonts w:hint="eastAsia"/>
                <w:color w:val="000000"/>
                <w:sz w:val="24"/>
              </w:rPr>
              <w:t>分。</w:t>
            </w:r>
          </w:p>
          <w:p>
            <w:pPr>
              <w:keepNext/>
              <w:spacing w:line="400" w:lineRule="exact"/>
              <w:ind w:left="240" w:hanging="240" w:hangingChars="100"/>
              <w:rPr>
                <w:color w:val="000000"/>
                <w:sz w:val="24"/>
              </w:rPr>
            </w:pPr>
            <w:r>
              <w:rPr>
                <w:rFonts w:hint="eastAsia"/>
                <w:color w:val="000000"/>
                <w:sz w:val="24"/>
              </w:rPr>
              <w:t>4.1.2教学事故。未出现任何教学事故或教学差错的记2分，出现一级、二级教学事故或教学差错的每次分别扣2、1.5、0.5分。最多扣</w:t>
            </w:r>
            <w:r>
              <w:rPr>
                <w:color w:val="000000"/>
                <w:sz w:val="24"/>
              </w:rPr>
              <w:t>4</w:t>
            </w:r>
            <w:r>
              <w:rPr>
                <w:rFonts w:hint="eastAsia"/>
                <w:color w:val="000000"/>
                <w:sz w:val="24"/>
              </w:rPr>
              <w:t>分。</w:t>
            </w:r>
          </w:p>
        </w:tc>
        <w:tc>
          <w:tcPr>
            <w:tcW w:w="2537" w:type="dxa"/>
            <w:vMerge w:val="restart"/>
            <w:noWrap w:val="0"/>
            <w:vAlign w:val="center"/>
          </w:tcPr>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教学事故认定按照《湖南交通工程学院教学差错、教学事故认定与处理办法》进行，以正式认定文件为准。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1429" w:type="dxa"/>
            <w:vMerge w:val="continue"/>
            <w:noWrap w:val="0"/>
            <w:vAlign w:val="center"/>
          </w:tcPr>
          <w:p>
            <w:pPr>
              <w:spacing w:line="400" w:lineRule="atLeast"/>
              <w:jc w:val="center"/>
              <w:rPr>
                <w:color w:val="000000"/>
                <w:sz w:val="24"/>
              </w:rPr>
            </w:pPr>
          </w:p>
        </w:tc>
        <w:tc>
          <w:tcPr>
            <w:tcW w:w="1259" w:type="dxa"/>
            <w:tcBorders>
              <w:bottom w:val="single" w:color="auto" w:sz="4" w:space="0"/>
            </w:tcBorders>
            <w:noWrap w:val="0"/>
            <w:vAlign w:val="center"/>
          </w:tcPr>
          <w:p>
            <w:pPr>
              <w:spacing w:line="240" w:lineRule="atLeast"/>
              <w:jc w:val="center"/>
              <w:rPr>
                <w:color w:val="000000"/>
                <w:sz w:val="24"/>
              </w:rPr>
            </w:pPr>
            <w:r>
              <w:rPr>
                <w:rFonts w:hint="eastAsia"/>
                <w:color w:val="000000"/>
                <w:sz w:val="24"/>
              </w:rPr>
              <w:t>4.2课程评价</w:t>
            </w:r>
          </w:p>
        </w:tc>
        <w:tc>
          <w:tcPr>
            <w:tcW w:w="1009" w:type="dxa"/>
            <w:noWrap w:val="0"/>
            <w:vAlign w:val="center"/>
          </w:tcPr>
          <w:p>
            <w:pPr>
              <w:spacing w:line="400" w:lineRule="atLeast"/>
              <w:jc w:val="center"/>
              <w:rPr>
                <w:color w:val="000000"/>
                <w:sz w:val="24"/>
              </w:rPr>
            </w:pPr>
            <w:r>
              <w:rPr>
                <w:color w:val="000000"/>
                <w:sz w:val="24"/>
              </w:rPr>
              <w:t>4</w:t>
            </w:r>
          </w:p>
        </w:tc>
        <w:tc>
          <w:tcPr>
            <w:tcW w:w="7745" w:type="dxa"/>
            <w:noWrap w:val="0"/>
            <w:vAlign w:val="center"/>
          </w:tcPr>
          <w:p>
            <w:pPr>
              <w:keepNext/>
              <w:spacing w:line="400" w:lineRule="exact"/>
              <w:ind w:left="240" w:hanging="240" w:hangingChars="100"/>
              <w:rPr>
                <w:color w:val="000000"/>
                <w:sz w:val="24"/>
              </w:rPr>
            </w:pPr>
            <w:r>
              <w:rPr>
                <w:rFonts w:hint="eastAsia"/>
                <w:color w:val="000000"/>
                <w:sz w:val="24"/>
              </w:rPr>
              <w:t>4.2.1严格按学校相关要求进行课堂平时考核、命题、考试组织、阅卷评分、成绩评定等课程评价工作的记4分，否则酌情扣分。最多扣4分。</w:t>
            </w:r>
          </w:p>
        </w:tc>
        <w:tc>
          <w:tcPr>
            <w:tcW w:w="2537" w:type="dxa"/>
            <w:vMerge w:val="continue"/>
            <w:noWrap w:val="0"/>
            <w:vAlign w:val="center"/>
          </w:tcPr>
          <w:p>
            <w:pPr>
              <w:spacing w:line="240" w:lineRule="exact"/>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1" w:hRule="atLeast"/>
          <w:jc w:val="center"/>
        </w:trPr>
        <w:tc>
          <w:tcPr>
            <w:tcW w:w="1429" w:type="dxa"/>
            <w:vMerge w:val="restart"/>
            <w:tcBorders>
              <w:top w:val="single" w:color="auto" w:sz="4" w:space="0"/>
            </w:tcBorders>
            <w:noWrap w:val="0"/>
            <w:vAlign w:val="center"/>
          </w:tcPr>
          <w:p>
            <w:pPr>
              <w:spacing w:line="400" w:lineRule="atLeast"/>
              <w:jc w:val="center"/>
              <w:rPr>
                <w:color w:val="000000"/>
                <w:sz w:val="24"/>
              </w:rPr>
            </w:pPr>
            <w:r>
              <w:rPr>
                <w:rFonts w:hint="eastAsia"/>
                <w:color w:val="000000"/>
                <w:sz w:val="24"/>
              </w:rPr>
              <w:t>5</w:t>
            </w:r>
            <w:r>
              <w:rPr>
                <w:color w:val="000000"/>
                <w:sz w:val="24"/>
              </w:rPr>
              <w:t>.教学建设与</w:t>
            </w:r>
            <w:r>
              <w:rPr>
                <w:rFonts w:hint="eastAsia"/>
                <w:color w:val="000000"/>
                <w:sz w:val="24"/>
              </w:rPr>
              <w:t>科研</w:t>
            </w:r>
          </w:p>
          <w:p>
            <w:pPr>
              <w:spacing w:line="400" w:lineRule="atLeast"/>
              <w:jc w:val="center"/>
              <w:rPr>
                <w:color w:val="000000"/>
                <w:sz w:val="24"/>
              </w:rPr>
            </w:pPr>
            <w:r>
              <w:rPr>
                <w:color w:val="000000"/>
                <w:sz w:val="24"/>
              </w:rPr>
              <w:t>（20分）</w:t>
            </w:r>
          </w:p>
        </w:tc>
        <w:tc>
          <w:tcPr>
            <w:tcW w:w="1259" w:type="dxa"/>
            <w:tcBorders>
              <w:top w:val="single" w:color="auto" w:sz="4" w:space="0"/>
              <w:bottom w:val="single" w:color="auto" w:sz="4" w:space="0"/>
            </w:tcBorders>
            <w:noWrap w:val="0"/>
            <w:vAlign w:val="center"/>
          </w:tcPr>
          <w:p>
            <w:pPr>
              <w:spacing w:line="240" w:lineRule="atLeast"/>
              <w:jc w:val="center"/>
              <w:rPr>
                <w:color w:val="000000"/>
                <w:sz w:val="24"/>
              </w:rPr>
            </w:pPr>
            <w:r>
              <w:rPr>
                <w:rFonts w:hint="eastAsia"/>
                <w:color w:val="000000"/>
                <w:sz w:val="24"/>
              </w:rPr>
              <w:t>5</w:t>
            </w:r>
            <w:r>
              <w:rPr>
                <w:color w:val="000000"/>
                <w:sz w:val="24"/>
              </w:rPr>
              <w:t>.1教学建设</w:t>
            </w:r>
          </w:p>
        </w:tc>
        <w:tc>
          <w:tcPr>
            <w:tcW w:w="1009" w:type="dxa"/>
            <w:noWrap w:val="0"/>
            <w:vAlign w:val="center"/>
          </w:tcPr>
          <w:p>
            <w:pPr>
              <w:spacing w:line="240" w:lineRule="atLeast"/>
              <w:jc w:val="center"/>
              <w:rPr>
                <w:color w:val="000000"/>
                <w:sz w:val="24"/>
              </w:rPr>
            </w:pPr>
            <w:r>
              <w:rPr>
                <w:rFonts w:hint="eastAsia"/>
                <w:color w:val="000000"/>
                <w:sz w:val="24"/>
              </w:rPr>
              <w:t>5</w:t>
            </w:r>
          </w:p>
        </w:tc>
        <w:tc>
          <w:tcPr>
            <w:tcW w:w="7745" w:type="dxa"/>
            <w:noWrap w:val="0"/>
            <w:vAlign w:val="center"/>
          </w:tcPr>
          <w:p>
            <w:pPr>
              <w:keepNext/>
              <w:spacing w:line="280" w:lineRule="exact"/>
              <w:ind w:left="240" w:hanging="240" w:hangingChars="100"/>
              <w:rPr>
                <w:bCs/>
                <w:color w:val="000000"/>
                <w:sz w:val="24"/>
              </w:rPr>
            </w:pPr>
            <w:r>
              <w:rPr>
                <w:rFonts w:hint="eastAsia"/>
                <w:bCs/>
                <w:color w:val="000000"/>
                <w:sz w:val="24"/>
              </w:rPr>
              <w:t>5</w:t>
            </w:r>
            <w:r>
              <w:rPr>
                <w:bCs/>
                <w:color w:val="000000"/>
                <w:sz w:val="24"/>
              </w:rPr>
              <w:t>.1.1</w:t>
            </w:r>
            <w:r>
              <w:rPr>
                <w:rFonts w:hint="eastAsia"/>
                <w:bCs/>
                <w:color w:val="000000"/>
                <w:sz w:val="24"/>
              </w:rPr>
              <w:t>教学</w:t>
            </w:r>
            <w:r>
              <w:rPr>
                <w:bCs/>
                <w:color w:val="000000"/>
                <w:sz w:val="24"/>
              </w:rPr>
              <w:t>工程项目。</w:t>
            </w:r>
            <w:r>
              <w:rPr>
                <w:rFonts w:hint="eastAsia"/>
                <w:bCs/>
                <w:color w:val="000000"/>
                <w:sz w:val="24"/>
              </w:rPr>
              <w:t>开展一流专业建设项目、创新实验班项目、行业学院项目、创新创业实践基地（中心）、教学团队、一流课程等，</w:t>
            </w:r>
            <w:r>
              <w:rPr>
                <w:bCs/>
                <w:color w:val="000000"/>
                <w:sz w:val="24"/>
              </w:rPr>
              <w:t>国家级、省级、校级项目</w:t>
            </w:r>
            <w:r>
              <w:rPr>
                <w:rFonts w:hint="eastAsia"/>
                <w:bCs/>
                <w:color w:val="000000"/>
                <w:sz w:val="24"/>
              </w:rPr>
              <w:t>主持人</w:t>
            </w:r>
            <w:r>
              <w:rPr>
                <w:bCs/>
                <w:color w:val="000000"/>
                <w:sz w:val="24"/>
              </w:rPr>
              <w:t>每项分别记</w:t>
            </w:r>
            <w:r>
              <w:rPr>
                <w:rFonts w:hint="eastAsia"/>
                <w:bCs/>
                <w:color w:val="000000"/>
                <w:sz w:val="24"/>
              </w:rPr>
              <w:t>4</w:t>
            </w:r>
            <w:r>
              <w:rPr>
                <w:bCs/>
                <w:color w:val="000000"/>
                <w:sz w:val="24"/>
              </w:rPr>
              <w:t>分、2分、1分，主持人以外的前5位参与者</w:t>
            </w:r>
            <w:r>
              <w:rPr>
                <w:rFonts w:hint="eastAsia"/>
                <w:bCs/>
                <w:color w:val="000000"/>
                <w:sz w:val="24"/>
              </w:rPr>
              <w:t>，</w:t>
            </w:r>
            <w:r>
              <w:rPr>
                <w:bCs/>
                <w:color w:val="000000"/>
                <w:sz w:val="24"/>
              </w:rPr>
              <w:t>国家级、省级、校级项目每项分别记</w:t>
            </w:r>
            <w:r>
              <w:rPr>
                <w:rFonts w:hint="eastAsia"/>
                <w:bCs/>
                <w:color w:val="000000"/>
                <w:sz w:val="24"/>
              </w:rPr>
              <w:t>0.8-</w:t>
            </w:r>
            <w:r>
              <w:rPr>
                <w:bCs/>
                <w:color w:val="000000"/>
                <w:sz w:val="24"/>
              </w:rPr>
              <w:t>2.4分、</w:t>
            </w:r>
            <w:r>
              <w:rPr>
                <w:rFonts w:hint="eastAsia"/>
                <w:bCs/>
                <w:color w:val="000000"/>
                <w:sz w:val="24"/>
              </w:rPr>
              <w:t>0.4-</w:t>
            </w:r>
            <w:r>
              <w:rPr>
                <w:bCs/>
                <w:color w:val="000000"/>
                <w:sz w:val="24"/>
              </w:rPr>
              <w:t>1.2分、</w:t>
            </w:r>
            <w:r>
              <w:rPr>
                <w:rFonts w:hint="eastAsia"/>
                <w:bCs/>
                <w:color w:val="000000"/>
                <w:sz w:val="24"/>
              </w:rPr>
              <w:t>0.2-</w:t>
            </w:r>
            <w:r>
              <w:rPr>
                <w:bCs/>
                <w:color w:val="000000"/>
                <w:sz w:val="24"/>
              </w:rPr>
              <w:t>0.6分</w:t>
            </w:r>
            <w:r>
              <w:rPr>
                <w:rFonts w:hint="eastAsia"/>
                <w:bCs/>
                <w:color w:val="000000"/>
                <w:sz w:val="24"/>
              </w:rPr>
              <w:t>。</w:t>
            </w:r>
            <w:r>
              <w:rPr>
                <w:bCs/>
                <w:color w:val="000000"/>
                <w:sz w:val="24"/>
              </w:rPr>
              <w:t>最多记</w:t>
            </w:r>
            <w:r>
              <w:rPr>
                <w:rFonts w:hint="eastAsia"/>
                <w:bCs/>
                <w:color w:val="000000"/>
                <w:sz w:val="24"/>
              </w:rPr>
              <w:t>4</w:t>
            </w:r>
            <w:r>
              <w:rPr>
                <w:bCs/>
                <w:color w:val="000000"/>
                <w:sz w:val="24"/>
              </w:rPr>
              <w:t>分。</w:t>
            </w:r>
          </w:p>
          <w:p>
            <w:pPr>
              <w:keepNext/>
              <w:spacing w:line="280" w:lineRule="exact"/>
              <w:ind w:left="240" w:hanging="240" w:hangingChars="100"/>
              <w:rPr>
                <w:bCs/>
                <w:color w:val="000000"/>
                <w:sz w:val="24"/>
              </w:rPr>
            </w:pPr>
            <w:r>
              <w:rPr>
                <w:rFonts w:hint="eastAsia"/>
                <w:bCs/>
                <w:color w:val="000000"/>
                <w:sz w:val="24"/>
              </w:rPr>
              <w:t>5.1.2编制专业人才培养方案、专业建设规划、课程教学大纲。编制人才培养方案执笔人记1</w:t>
            </w:r>
            <w:r>
              <w:rPr>
                <w:bCs/>
                <w:color w:val="000000"/>
                <w:sz w:val="24"/>
              </w:rPr>
              <w:t>.5-3</w:t>
            </w:r>
            <w:r>
              <w:rPr>
                <w:rFonts w:hint="eastAsia"/>
                <w:bCs/>
                <w:color w:val="000000"/>
                <w:sz w:val="24"/>
              </w:rPr>
              <w:t>分，其他参与人每人记0</w:t>
            </w:r>
            <w:r>
              <w:rPr>
                <w:bCs/>
                <w:color w:val="000000"/>
                <w:sz w:val="24"/>
              </w:rPr>
              <w:t>.2-0.5</w:t>
            </w:r>
            <w:r>
              <w:rPr>
                <w:rFonts w:hint="eastAsia"/>
                <w:bCs/>
                <w:color w:val="000000"/>
                <w:sz w:val="24"/>
              </w:rPr>
              <w:t>分；编制专业建设规划执笔人记1-1.5分，其他参与人每人记0.1-0.3分；编制课程教学大纲，每门课程记0.3-0.5分。最多记4分。</w:t>
            </w:r>
          </w:p>
          <w:p>
            <w:pPr>
              <w:keepNext/>
              <w:spacing w:line="280" w:lineRule="exact"/>
              <w:ind w:left="240" w:hanging="240" w:hangingChars="100"/>
              <w:rPr>
                <w:bCs/>
                <w:color w:val="000000"/>
                <w:sz w:val="24"/>
              </w:rPr>
            </w:pPr>
            <w:r>
              <w:rPr>
                <w:rFonts w:hint="eastAsia"/>
                <w:bCs/>
                <w:color w:val="000000"/>
                <w:sz w:val="24"/>
              </w:rPr>
              <w:t>5</w:t>
            </w:r>
            <w:r>
              <w:rPr>
                <w:bCs/>
                <w:color w:val="000000"/>
                <w:sz w:val="24"/>
              </w:rPr>
              <w:t>.1.</w:t>
            </w:r>
            <w:r>
              <w:rPr>
                <w:rFonts w:hint="eastAsia"/>
                <w:bCs/>
                <w:color w:val="000000"/>
                <w:sz w:val="24"/>
              </w:rPr>
              <w:t>3</w:t>
            </w:r>
            <w:r>
              <w:rPr>
                <w:bCs/>
                <w:color w:val="000000"/>
                <w:sz w:val="24"/>
              </w:rPr>
              <w:t>编写教材。编写出版教材，主编国家级、省级规划教材、一般教材</w:t>
            </w:r>
            <w:r>
              <w:rPr>
                <w:rFonts w:hint="eastAsia"/>
                <w:bCs/>
                <w:color w:val="000000"/>
                <w:sz w:val="24"/>
              </w:rPr>
              <w:t>第一主编</w:t>
            </w:r>
            <w:r>
              <w:rPr>
                <w:bCs/>
                <w:color w:val="000000"/>
                <w:sz w:val="24"/>
              </w:rPr>
              <w:t>每部分别记</w:t>
            </w:r>
            <w:r>
              <w:rPr>
                <w:rFonts w:hint="eastAsia"/>
                <w:bCs/>
                <w:color w:val="000000"/>
                <w:sz w:val="24"/>
              </w:rPr>
              <w:t>4</w:t>
            </w:r>
            <w:r>
              <w:rPr>
                <w:bCs/>
                <w:color w:val="000000"/>
                <w:sz w:val="24"/>
              </w:rPr>
              <w:t>分、</w:t>
            </w:r>
            <w:r>
              <w:rPr>
                <w:rFonts w:hint="eastAsia"/>
                <w:bCs/>
                <w:color w:val="000000"/>
                <w:sz w:val="24"/>
              </w:rPr>
              <w:t>2</w:t>
            </w:r>
            <w:r>
              <w:rPr>
                <w:bCs/>
                <w:color w:val="000000"/>
                <w:sz w:val="24"/>
              </w:rPr>
              <w:t>分、</w:t>
            </w:r>
            <w:r>
              <w:rPr>
                <w:rFonts w:hint="eastAsia"/>
                <w:bCs/>
                <w:color w:val="000000"/>
                <w:sz w:val="24"/>
              </w:rPr>
              <w:t>1</w:t>
            </w:r>
            <w:r>
              <w:rPr>
                <w:bCs/>
                <w:color w:val="000000"/>
                <w:sz w:val="24"/>
              </w:rPr>
              <w:t>分，</w:t>
            </w:r>
            <w:r>
              <w:rPr>
                <w:rFonts w:hint="eastAsia"/>
                <w:bCs/>
                <w:color w:val="000000"/>
                <w:sz w:val="24"/>
              </w:rPr>
              <w:t>副</w:t>
            </w:r>
            <w:r>
              <w:rPr>
                <w:bCs/>
                <w:color w:val="000000"/>
                <w:sz w:val="24"/>
              </w:rPr>
              <w:t>主编国家级、省级规划教材、一般教材每部分别记</w:t>
            </w:r>
            <w:r>
              <w:rPr>
                <w:rFonts w:hint="eastAsia"/>
                <w:bCs/>
                <w:color w:val="000000"/>
                <w:sz w:val="24"/>
              </w:rPr>
              <w:t>1.</w:t>
            </w:r>
            <w:r>
              <w:rPr>
                <w:bCs/>
                <w:color w:val="000000"/>
                <w:sz w:val="24"/>
              </w:rPr>
              <w:t>6分、</w:t>
            </w:r>
            <w:r>
              <w:rPr>
                <w:rFonts w:hint="eastAsia"/>
                <w:bCs/>
                <w:color w:val="000000"/>
                <w:sz w:val="24"/>
              </w:rPr>
              <w:t>0.</w:t>
            </w:r>
            <w:r>
              <w:rPr>
                <w:bCs/>
                <w:color w:val="000000"/>
                <w:sz w:val="24"/>
              </w:rPr>
              <w:t>8分、</w:t>
            </w:r>
            <w:r>
              <w:rPr>
                <w:rFonts w:hint="eastAsia"/>
                <w:bCs/>
                <w:color w:val="000000"/>
                <w:sz w:val="24"/>
              </w:rPr>
              <w:t>0.</w:t>
            </w:r>
            <w:r>
              <w:rPr>
                <w:bCs/>
                <w:color w:val="000000"/>
                <w:sz w:val="24"/>
              </w:rPr>
              <w:t>4分，</w:t>
            </w:r>
            <w:r>
              <w:rPr>
                <w:rFonts w:hint="eastAsia"/>
                <w:bCs/>
                <w:color w:val="000000"/>
                <w:sz w:val="24"/>
              </w:rPr>
              <w:t>参</w:t>
            </w:r>
            <w:r>
              <w:rPr>
                <w:bCs/>
                <w:color w:val="000000"/>
                <w:sz w:val="24"/>
              </w:rPr>
              <w:t>编国家级、省级规划教材、一般教材每部分别记</w:t>
            </w:r>
            <w:r>
              <w:rPr>
                <w:rFonts w:hint="eastAsia"/>
                <w:bCs/>
                <w:color w:val="000000"/>
                <w:sz w:val="24"/>
              </w:rPr>
              <w:t>0.</w:t>
            </w:r>
            <w:r>
              <w:rPr>
                <w:bCs/>
                <w:color w:val="000000"/>
                <w:sz w:val="24"/>
              </w:rPr>
              <w:t>8分、</w:t>
            </w:r>
            <w:r>
              <w:rPr>
                <w:rFonts w:hint="eastAsia"/>
                <w:bCs/>
                <w:color w:val="000000"/>
                <w:sz w:val="24"/>
              </w:rPr>
              <w:t>0.</w:t>
            </w:r>
            <w:r>
              <w:rPr>
                <w:bCs/>
                <w:color w:val="000000"/>
                <w:sz w:val="24"/>
              </w:rPr>
              <w:t>4分、</w:t>
            </w:r>
            <w:r>
              <w:rPr>
                <w:rFonts w:hint="eastAsia"/>
                <w:bCs/>
                <w:color w:val="000000"/>
                <w:sz w:val="24"/>
              </w:rPr>
              <w:t>0.</w:t>
            </w:r>
            <w:r>
              <w:rPr>
                <w:bCs/>
                <w:color w:val="000000"/>
                <w:sz w:val="24"/>
              </w:rPr>
              <w:t>2分，最多记</w:t>
            </w:r>
            <w:r>
              <w:rPr>
                <w:rFonts w:hint="eastAsia"/>
                <w:bCs/>
                <w:color w:val="000000"/>
                <w:sz w:val="24"/>
              </w:rPr>
              <w:t>4</w:t>
            </w:r>
            <w:r>
              <w:rPr>
                <w:bCs/>
                <w:color w:val="000000"/>
                <w:sz w:val="24"/>
              </w:rPr>
              <w:t>分。</w:t>
            </w:r>
          </w:p>
        </w:tc>
        <w:tc>
          <w:tcPr>
            <w:tcW w:w="2537" w:type="dxa"/>
            <w:vMerge w:val="restart"/>
            <w:noWrap w:val="0"/>
            <w:vAlign w:val="center"/>
          </w:tcPr>
          <w:p>
            <w:pPr>
              <w:spacing w:line="240" w:lineRule="exact"/>
              <w:ind w:firstLine="210" w:firstLineChars="100"/>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教学工程项目指由学校、省、国家行文确定的教学建设项目。</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2.论文层次划分依据学校相关规定执行，其中</w:t>
            </w:r>
            <w:r>
              <w:rPr>
                <w:rFonts w:ascii="仿宋" w:hAnsi="仿宋" w:eastAsia="仿宋"/>
                <w:color w:val="000000"/>
                <w:szCs w:val="21"/>
              </w:rPr>
              <w:fldChar w:fldCharType="begin"/>
            </w:r>
            <w:r>
              <w:rPr>
                <w:rFonts w:ascii="仿宋" w:hAnsi="仿宋" w:eastAsia="仿宋"/>
                <w:color w:val="000000"/>
                <w:szCs w:val="21"/>
              </w:rPr>
              <w:instrText xml:space="preserve"> </w:instrText>
            </w:r>
            <w:r>
              <w:rPr>
                <w:rFonts w:hint="eastAsia" w:ascii="仿宋" w:hAnsi="仿宋" w:eastAsia="仿宋"/>
                <w:color w:val="000000"/>
                <w:szCs w:val="21"/>
              </w:rPr>
              <w:instrText xml:space="preserve">= 1 \* ROMAN</w:instrText>
            </w:r>
            <w:r>
              <w:rPr>
                <w:rFonts w:ascii="仿宋" w:hAnsi="仿宋" w:eastAsia="仿宋"/>
                <w:color w:val="000000"/>
                <w:szCs w:val="21"/>
              </w:rPr>
              <w:instrText xml:space="preserve"> </w:instrText>
            </w:r>
            <w:r>
              <w:rPr>
                <w:rFonts w:ascii="仿宋" w:hAnsi="仿宋" w:eastAsia="仿宋"/>
                <w:color w:val="000000"/>
                <w:szCs w:val="21"/>
              </w:rPr>
              <w:fldChar w:fldCharType="separate"/>
            </w:r>
            <w:r>
              <w:rPr>
                <w:rFonts w:ascii="仿宋" w:hAnsi="仿宋" w:eastAsia="仿宋"/>
                <w:color w:val="000000"/>
                <w:szCs w:val="21"/>
              </w:rPr>
              <w:t>I</w:t>
            </w:r>
            <w:r>
              <w:rPr>
                <w:rFonts w:ascii="仿宋" w:hAnsi="仿宋" w:eastAsia="仿宋"/>
                <w:color w:val="000000"/>
                <w:szCs w:val="21"/>
              </w:rPr>
              <w:fldChar w:fldCharType="end"/>
            </w:r>
            <w:r>
              <w:rPr>
                <w:rFonts w:ascii="仿宋" w:hAnsi="仿宋" w:eastAsia="仿宋"/>
                <w:color w:val="000000"/>
                <w:szCs w:val="21"/>
              </w:rPr>
              <w:t>层次</w:t>
            </w:r>
            <w:r>
              <w:rPr>
                <w:rFonts w:hint="eastAsia" w:ascii="仿宋" w:hAnsi="仿宋" w:eastAsia="仿宋"/>
                <w:color w:val="000000"/>
                <w:szCs w:val="21"/>
              </w:rPr>
              <w:t>为C刊及以上论文、</w:t>
            </w:r>
            <w:r>
              <w:rPr>
                <w:rFonts w:ascii="仿宋" w:hAnsi="仿宋" w:eastAsia="仿宋"/>
                <w:color w:val="000000"/>
                <w:szCs w:val="21"/>
              </w:rPr>
              <w:fldChar w:fldCharType="begin"/>
            </w:r>
            <w:r>
              <w:rPr>
                <w:rFonts w:ascii="仿宋" w:hAnsi="仿宋" w:eastAsia="仿宋"/>
                <w:color w:val="000000"/>
                <w:szCs w:val="21"/>
              </w:rPr>
              <w:instrText xml:space="preserve"> </w:instrText>
            </w:r>
            <w:r>
              <w:rPr>
                <w:rFonts w:hint="eastAsia" w:ascii="仿宋" w:hAnsi="仿宋" w:eastAsia="仿宋"/>
                <w:color w:val="000000"/>
                <w:szCs w:val="21"/>
              </w:rPr>
              <w:instrText xml:space="preserve">= 2 \* ROMAN</w:instrText>
            </w:r>
            <w:r>
              <w:rPr>
                <w:rFonts w:ascii="仿宋" w:hAnsi="仿宋" w:eastAsia="仿宋"/>
                <w:color w:val="000000"/>
                <w:szCs w:val="21"/>
              </w:rPr>
              <w:instrText xml:space="preserve"> </w:instrText>
            </w:r>
            <w:r>
              <w:rPr>
                <w:rFonts w:ascii="仿宋" w:hAnsi="仿宋" w:eastAsia="仿宋"/>
                <w:color w:val="000000"/>
                <w:szCs w:val="21"/>
              </w:rPr>
              <w:fldChar w:fldCharType="separate"/>
            </w:r>
            <w:r>
              <w:rPr>
                <w:rFonts w:ascii="仿宋" w:hAnsi="仿宋" w:eastAsia="仿宋"/>
                <w:color w:val="000000"/>
                <w:szCs w:val="21"/>
              </w:rPr>
              <w:t>II</w:t>
            </w:r>
            <w:r>
              <w:rPr>
                <w:rFonts w:ascii="仿宋" w:hAnsi="仿宋" w:eastAsia="仿宋"/>
                <w:color w:val="000000"/>
                <w:szCs w:val="21"/>
              </w:rPr>
              <w:fldChar w:fldCharType="end"/>
            </w:r>
            <w:r>
              <w:rPr>
                <w:rFonts w:ascii="仿宋" w:hAnsi="仿宋" w:eastAsia="仿宋"/>
                <w:color w:val="000000"/>
                <w:szCs w:val="21"/>
              </w:rPr>
              <w:t>层次</w:t>
            </w:r>
            <w:r>
              <w:rPr>
                <w:rFonts w:hint="eastAsia" w:ascii="仿宋" w:hAnsi="仿宋" w:eastAsia="仿宋"/>
                <w:color w:val="000000"/>
                <w:szCs w:val="21"/>
              </w:rPr>
              <w:t>为中文核心期刊及以上论文、</w:t>
            </w:r>
            <w:r>
              <w:rPr>
                <w:rFonts w:ascii="仿宋" w:hAnsi="仿宋" w:eastAsia="仿宋"/>
                <w:color w:val="000000"/>
                <w:szCs w:val="21"/>
              </w:rPr>
              <w:fldChar w:fldCharType="begin"/>
            </w:r>
            <w:r>
              <w:rPr>
                <w:rFonts w:ascii="仿宋" w:hAnsi="仿宋" w:eastAsia="仿宋"/>
                <w:color w:val="000000"/>
                <w:szCs w:val="21"/>
              </w:rPr>
              <w:instrText xml:space="preserve"> </w:instrText>
            </w:r>
            <w:r>
              <w:rPr>
                <w:rFonts w:hint="eastAsia" w:ascii="仿宋" w:hAnsi="仿宋" w:eastAsia="仿宋"/>
                <w:color w:val="000000"/>
                <w:szCs w:val="21"/>
              </w:rPr>
              <w:instrText xml:space="preserve">= 3 \* ROMAN</w:instrText>
            </w:r>
            <w:r>
              <w:rPr>
                <w:rFonts w:ascii="仿宋" w:hAnsi="仿宋" w:eastAsia="仿宋"/>
                <w:color w:val="000000"/>
                <w:szCs w:val="21"/>
              </w:rPr>
              <w:instrText xml:space="preserve"> </w:instrText>
            </w:r>
            <w:r>
              <w:rPr>
                <w:rFonts w:ascii="仿宋" w:hAnsi="仿宋" w:eastAsia="仿宋"/>
                <w:color w:val="000000"/>
                <w:szCs w:val="21"/>
              </w:rPr>
              <w:fldChar w:fldCharType="separate"/>
            </w:r>
            <w:r>
              <w:rPr>
                <w:rFonts w:ascii="仿宋" w:hAnsi="仿宋" w:eastAsia="仿宋"/>
                <w:color w:val="000000"/>
                <w:szCs w:val="21"/>
              </w:rPr>
              <w:t>III</w:t>
            </w:r>
            <w:r>
              <w:rPr>
                <w:rFonts w:ascii="仿宋" w:hAnsi="仿宋" w:eastAsia="仿宋"/>
                <w:color w:val="000000"/>
                <w:szCs w:val="21"/>
              </w:rPr>
              <w:fldChar w:fldCharType="end"/>
            </w:r>
            <w:r>
              <w:rPr>
                <w:rFonts w:ascii="仿宋" w:hAnsi="仿宋" w:eastAsia="仿宋"/>
                <w:color w:val="000000"/>
                <w:szCs w:val="21"/>
              </w:rPr>
              <w:t>层次</w:t>
            </w:r>
            <w:r>
              <w:rPr>
                <w:rFonts w:hint="eastAsia" w:ascii="仿宋" w:hAnsi="仿宋" w:eastAsia="仿宋"/>
                <w:color w:val="000000"/>
                <w:szCs w:val="21"/>
              </w:rPr>
              <w:t>为一般知网期刊论文，授权发明专利按</w:t>
            </w:r>
            <w:r>
              <w:rPr>
                <w:rFonts w:ascii="仿宋" w:hAnsi="仿宋" w:eastAsia="仿宋"/>
                <w:color w:val="000000"/>
                <w:szCs w:val="21"/>
              </w:rPr>
              <w:fldChar w:fldCharType="begin"/>
            </w:r>
            <w:r>
              <w:rPr>
                <w:rFonts w:ascii="仿宋" w:hAnsi="仿宋" w:eastAsia="仿宋"/>
                <w:color w:val="000000"/>
                <w:szCs w:val="21"/>
              </w:rPr>
              <w:instrText xml:space="preserve"> </w:instrText>
            </w:r>
            <w:r>
              <w:rPr>
                <w:rFonts w:hint="eastAsia" w:ascii="仿宋" w:hAnsi="仿宋" w:eastAsia="仿宋"/>
                <w:color w:val="000000"/>
                <w:szCs w:val="21"/>
              </w:rPr>
              <w:instrText xml:space="preserve">= 1 \* ROMAN</w:instrText>
            </w:r>
            <w:r>
              <w:rPr>
                <w:rFonts w:ascii="仿宋" w:hAnsi="仿宋" w:eastAsia="仿宋"/>
                <w:color w:val="000000"/>
                <w:szCs w:val="21"/>
              </w:rPr>
              <w:instrText xml:space="preserve"> </w:instrText>
            </w:r>
            <w:r>
              <w:rPr>
                <w:rFonts w:ascii="仿宋" w:hAnsi="仿宋" w:eastAsia="仿宋"/>
                <w:color w:val="000000"/>
                <w:szCs w:val="21"/>
              </w:rPr>
              <w:fldChar w:fldCharType="separate"/>
            </w:r>
            <w:r>
              <w:rPr>
                <w:rFonts w:ascii="仿宋" w:hAnsi="仿宋" w:eastAsia="仿宋"/>
                <w:color w:val="000000"/>
                <w:szCs w:val="21"/>
              </w:rPr>
              <w:t>I</w:t>
            </w:r>
            <w:r>
              <w:rPr>
                <w:rFonts w:ascii="仿宋" w:hAnsi="仿宋" w:eastAsia="仿宋"/>
                <w:color w:val="000000"/>
                <w:szCs w:val="21"/>
              </w:rPr>
              <w:fldChar w:fldCharType="end"/>
            </w:r>
            <w:r>
              <w:rPr>
                <w:rFonts w:ascii="仿宋" w:hAnsi="仿宋" w:eastAsia="仿宋"/>
                <w:color w:val="000000"/>
                <w:szCs w:val="21"/>
              </w:rPr>
              <w:t>层次论文</w:t>
            </w:r>
            <w:r>
              <w:rPr>
                <w:rFonts w:hint="eastAsia" w:ascii="仿宋" w:hAnsi="仿宋" w:eastAsia="仿宋"/>
                <w:color w:val="000000"/>
                <w:szCs w:val="21"/>
              </w:rPr>
              <w:t>计分，其他专利及软件著作权按</w:t>
            </w:r>
            <w:r>
              <w:rPr>
                <w:rFonts w:ascii="仿宋" w:hAnsi="仿宋" w:eastAsia="仿宋"/>
                <w:color w:val="000000"/>
                <w:szCs w:val="21"/>
              </w:rPr>
              <w:fldChar w:fldCharType="begin"/>
            </w:r>
            <w:r>
              <w:rPr>
                <w:rFonts w:ascii="仿宋" w:hAnsi="仿宋" w:eastAsia="仿宋"/>
                <w:color w:val="000000"/>
                <w:szCs w:val="21"/>
              </w:rPr>
              <w:instrText xml:space="preserve"> </w:instrText>
            </w:r>
            <w:r>
              <w:rPr>
                <w:rFonts w:hint="eastAsia" w:ascii="仿宋" w:hAnsi="仿宋" w:eastAsia="仿宋"/>
                <w:color w:val="000000"/>
                <w:szCs w:val="21"/>
              </w:rPr>
              <w:instrText xml:space="preserve">= 3 \* ROMAN</w:instrText>
            </w:r>
            <w:r>
              <w:rPr>
                <w:rFonts w:ascii="仿宋" w:hAnsi="仿宋" w:eastAsia="仿宋"/>
                <w:color w:val="000000"/>
                <w:szCs w:val="21"/>
              </w:rPr>
              <w:instrText xml:space="preserve"> </w:instrText>
            </w:r>
            <w:r>
              <w:rPr>
                <w:rFonts w:ascii="仿宋" w:hAnsi="仿宋" w:eastAsia="仿宋"/>
                <w:color w:val="000000"/>
                <w:szCs w:val="21"/>
              </w:rPr>
              <w:fldChar w:fldCharType="separate"/>
            </w:r>
            <w:r>
              <w:rPr>
                <w:rFonts w:ascii="仿宋" w:hAnsi="仿宋" w:eastAsia="仿宋"/>
                <w:color w:val="000000"/>
                <w:szCs w:val="21"/>
              </w:rPr>
              <w:t>III</w:t>
            </w:r>
            <w:r>
              <w:rPr>
                <w:rFonts w:ascii="仿宋" w:hAnsi="仿宋" w:eastAsia="仿宋"/>
                <w:color w:val="000000"/>
                <w:szCs w:val="21"/>
              </w:rPr>
              <w:fldChar w:fldCharType="end"/>
            </w:r>
            <w:r>
              <w:rPr>
                <w:rFonts w:ascii="仿宋" w:hAnsi="仿宋" w:eastAsia="仿宋"/>
                <w:color w:val="000000"/>
                <w:szCs w:val="21"/>
              </w:rPr>
              <w:t>层次论文</w:t>
            </w:r>
            <w:r>
              <w:rPr>
                <w:rFonts w:hint="eastAsia" w:ascii="仿宋" w:hAnsi="仿宋" w:eastAsia="仿宋"/>
                <w:color w:val="000000"/>
                <w:szCs w:val="21"/>
              </w:rPr>
              <w:t>计分。</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3.教研科研项目未按时结题时，按立项记分标准在5.2中扣分。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8" w:hRule="atLeast"/>
          <w:jc w:val="center"/>
        </w:trPr>
        <w:tc>
          <w:tcPr>
            <w:tcW w:w="1429" w:type="dxa"/>
            <w:vMerge w:val="continue"/>
            <w:noWrap w:val="0"/>
            <w:vAlign w:val="center"/>
          </w:tcPr>
          <w:p>
            <w:pPr>
              <w:spacing w:line="400" w:lineRule="atLeast"/>
              <w:jc w:val="center"/>
              <w:rPr>
                <w:color w:val="000000"/>
                <w:sz w:val="24"/>
              </w:rPr>
            </w:pPr>
          </w:p>
        </w:tc>
        <w:tc>
          <w:tcPr>
            <w:tcW w:w="1259" w:type="dxa"/>
            <w:tcBorders>
              <w:top w:val="single" w:color="auto" w:sz="4" w:space="0"/>
              <w:bottom w:val="single" w:color="auto" w:sz="4" w:space="0"/>
            </w:tcBorders>
            <w:noWrap w:val="0"/>
            <w:vAlign w:val="center"/>
          </w:tcPr>
          <w:p>
            <w:pPr>
              <w:spacing w:line="240" w:lineRule="atLeast"/>
              <w:jc w:val="center"/>
              <w:rPr>
                <w:color w:val="000000"/>
                <w:sz w:val="24"/>
              </w:rPr>
            </w:pPr>
            <w:r>
              <w:rPr>
                <w:rFonts w:hint="eastAsia"/>
                <w:color w:val="000000"/>
                <w:sz w:val="24"/>
              </w:rPr>
              <w:t>5</w:t>
            </w:r>
            <w:r>
              <w:rPr>
                <w:color w:val="000000"/>
                <w:sz w:val="24"/>
              </w:rPr>
              <w:t>.2教研</w:t>
            </w:r>
            <w:r>
              <w:rPr>
                <w:rFonts w:hint="eastAsia"/>
                <w:color w:val="000000"/>
                <w:sz w:val="24"/>
              </w:rPr>
              <w:t>教改与科研</w:t>
            </w:r>
          </w:p>
        </w:tc>
        <w:tc>
          <w:tcPr>
            <w:tcW w:w="1009" w:type="dxa"/>
            <w:noWrap w:val="0"/>
            <w:vAlign w:val="center"/>
          </w:tcPr>
          <w:p>
            <w:pPr>
              <w:spacing w:line="240" w:lineRule="atLeast"/>
              <w:jc w:val="center"/>
              <w:rPr>
                <w:color w:val="000000"/>
                <w:sz w:val="24"/>
              </w:rPr>
            </w:pPr>
            <w:r>
              <w:rPr>
                <w:color w:val="000000"/>
                <w:sz w:val="24"/>
              </w:rPr>
              <w:t>15</w:t>
            </w:r>
          </w:p>
        </w:tc>
        <w:tc>
          <w:tcPr>
            <w:tcW w:w="7745" w:type="dxa"/>
            <w:noWrap w:val="0"/>
            <w:vAlign w:val="center"/>
          </w:tcPr>
          <w:p>
            <w:pPr>
              <w:keepNext/>
              <w:spacing w:line="280" w:lineRule="exact"/>
              <w:ind w:left="240" w:hanging="240" w:hangingChars="100"/>
              <w:rPr>
                <w:rFonts w:ascii="宋体" w:hAnsi="宋体" w:eastAsia="宋体"/>
                <w:bCs/>
                <w:color w:val="000000"/>
                <w:sz w:val="24"/>
              </w:rPr>
            </w:pPr>
            <w:r>
              <w:rPr>
                <w:rFonts w:hint="eastAsia"/>
                <w:bCs/>
                <w:color w:val="000000"/>
                <w:sz w:val="24"/>
              </w:rPr>
              <w:t>5.2.1</w:t>
            </w:r>
            <w:r>
              <w:rPr>
                <w:rFonts w:hint="eastAsia" w:ascii="宋体" w:hAnsi="宋体" w:eastAsia="宋体"/>
                <w:bCs/>
                <w:color w:val="000000"/>
                <w:sz w:val="24"/>
              </w:rPr>
              <w:t>教研科研项目</w:t>
            </w:r>
            <w:r>
              <w:rPr>
                <w:rFonts w:ascii="宋体" w:hAnsi="宋体" w:eastAsia="宋体"/>
                <w:bCs/>
                <w:color w:val="000000"/>
                <w:sz w:val="24"/>
              </w:rPr>
              <w:t>。主持教</w:t>
            </w:r>
            <w:r>
              <w:rPr>
                <w:rFonts w:hint="eastAsia" w:ascii="宋体" w:hAnsi="宋体" w:eastAsia="宋体"/>
                <w:bCs/>
                <w:color w:val="000000"/>
                <w:sz w:val="24"/>
              </w:rPr>
              <w:t>研与科研</w:t>
            </w:r>
            <w:r>
              <w:rPr>
                <w:rFonts w:ascii="宋体" w:hAnsi="宋体" w:eastAsia="宋体"/>
                <w:bCs/>
                <w:color w:val="000000"/>
                <w:sz w:val="24"/>
              </w:rPr>
              <w:t>项目立项，国家级、省级、校级项目每项分别记</w:t>
            </w:r>
            <w:r>
              <w:rPr>
                <w:rFonts w:hint="eastAsia" w:ascii="宋体" w:hAnsi="宋体" w:eastAsia="宋体"/>
                <w:bCs/>
                <w:color w:val="000000"/>
                <w:sz w:val="24"/>
              </w:rPr>
              <w:t>6</w:t>
            </w:r>
            <w:r>
              <w:rPr>
                <w:rFonts w:ascii="宋体" w:hAnsi="宋体" w:eastAsia="宋体"/>
                <w:bCs/>
                <w:color w:val="000000"/>
                <w:sz w:val="24"/>
              </w:rPr>
              <w:t>分、</w:t>
            </w:r>
            <w:r>
              <w:rPr>
                <w:rFonts w:hint="eastAsia" w:ascii="宋体" w:hAnsi="宋体" w:eastAsia="宋体"/>
                <w:bCs/>
                <w:color w:val="000000"/>
                <w:sz w:val="24"/>
              </w:rPr>
              <w:t>3</w:t>
            </w:r>
            <w:r>
              <w:rPr>
                <w:rFonts w:ascii="宋体" w:hAnsi="宋体" w:eastAsia="宋体"/>
                <w:bCs/>
                <w:color w:val="000000"/>
                <w:sz w:val="24"/>
              </w:rPr>
              <w:t>分、1分，</w:t>
            </w:r>
            <w:r>
              <w:rPr>
                <w:rFonts w:hint="eastAsia" w:ascii="宋体" w:hAnsi="宋体" w:eastAsia="宋体"/>
                <w:bCs/>
                <w:color w:val="000000"/>
                <w:sz w:val="24"/>
              </w:rPr>
              <w:t>主持人以外的前4位参与者</w:t>
            </w:r>
            <w:r>
              <w:rPr>
                <w:rFonts w:ascii="宋体" w:hAnsi="宋体" w:eastAsia="宋体"/>
                <w:bCs/>
                <w:color w:val="000000"/>
                <w:sz w:val="24"/>
              </w:rPr>
              <w:t>，国家级、省级、校级项目每项分别记1</w:t>
            </w:r>
            <w:r>
              <w:rPr>
                <w:rFonts w:hint="eastAsia" w:ascii="宋体" w:hAnsi="宋体" w:eastAsia="宋体"/>
                <w:bCs/>
                <w:color w:val="000000"/>
                <w:sz w:val="24"/>
              </w:rPr>
              <w:t>.</w:t>
            </w:r>
            <w:r>
              <w:rPr>
                <w:rFonts w:ascii="宋体" w:hAnsi="宋体" w:eastAsia="宋体"/>
                <w:bCs/>
                <w:color w:val="000000"/>
                <w:sz w:val="24"/>
              </w:rPr>
              <w:t>2分、</w:t>
            </w:r>
            <w:r>
              <w:rPr>
                <w:rFonts w:hint="eastAsia" w:ascii="宋体" w:hAnsi="宋体" w:eastAsia="宋体"/>
                <w:bCs/>
                <w:color w:val="000000"/>
                <w:sz w:val="24"/>
              </w:rPr>
              <w:t>0.</w:t>
            </w:r>
            <w:r>
              <w:rPr>
                <w:rFonts w:ascii="宋体" w:hAnsi="宋体" w:eastAsia="宋体"/>
                <w:bCs/>
                <w:color w:val="000000"/>
                <w:sz w:val="24"/>
              </w:rPr>
              <w:t>6分、</w:t>
            </w:r>
            <w:r>
              <w:rPr>
                <w:rFonts w:hint="eastAsia" w:ascii="宋体" w:hAnsi="宋体" w:eastAsia="宋体"/>
                <w:bCs/>
                <w:color w:val="000000"/>
                <w:sz w:val="24"/>
              </w:rPr>
              <w:t>0.2</w:t>
            </w:r>
            <w:r>
              <w:rPr>
                <w:rFonts w:ascii="宋体" w:hAnsi="宋体" w:eastAsia="宋体"/>
                <w:bCs/>
                <w:color w:val="000000"/>
                <w:sz w:val="24"/>
              </w:rPr>
              <w:t>分，最多记6分。</w:t>
            </w:r>
          </w:p>
          <w:p>
            <w:pPr>
              <w:keepNext/>
              <w:spacing w:line="280" w:lineRule="exact"/>
              <w:ind w:left="240" w:hanging="240" w:hangingChars="100"/>
              <w:rPr>
                <w:rFonts w:ascii="宋体" w:hAnsi="宋体" w:eastAsia="宋体"/>
                <w:bCs/>
                <w:color w:val="000000"/>
                <w:sz w:val="24"/>
              </w:rPr>
            </w:pPr>
            <w:r>
              <w:rPr>
                <w:rFonts w:hint="eastAsia"/>
                <w:bCs/>
                <w:color w:val="000000"/>
                <w:sz w:val="24"/>
              </w:rPr>
              <w:t>5.2.2</w:t>
            </w:r>
            <w:r>
              <w:rPr>
                <w:rFonts w:hint="eastAsia" w:ascii="宋体" w:hAnsi="宋体" w:eastAsia="宋体"/>
                <w:bCs/>
                <w:color w:val="000000"/>
                <w:sz w:val="24"/>
              </w:rPr>
              <w:t>教研活动。按规定听课或参加校、院、教研室教研教改、教学与学术论坛等集体活动，完成听课任务且教研教改、教学与学术论坛活动出满勤者记</w:t>
            </w:r>
            <w:r>
              <w:rPr>
                <w:rFonts w:ascii="宋体" w:hAnsi="宋体" w:eastAsia="宋体"/>
                <w:bCs/>
                <w:color w:val="000000"/>
                <w:sz w:val="24"/>
              </w:rPr>
              <w:t>4</w:t>
            </w:r>
            <w:r>
              <w:rPr>
                <w:rFonts w:hint="eastAsia" w:ascii="宋体" w:hAnsi="宋体" w:eastAsia="宋体"/>
                <w:bCs/>
                <w:color w:val="000000"/>
                <w:sz w:val="24"/>
              </w:rPr>
              <w:t>分，每少听1节课或缺1次活动扣0.</w:t>
            </w:r>
            <w:r>
              <w:rPr>
                <w:rFonts w:ascii="宋体" w:hAnsi="宋体" w:eastAsia="宋体"/>
                <w:bCs/>
                <w:color w:val="000000"/>
                <w:sz w:val="24"/>
              </w:rPr>
              <w:t>5</w:t>
            </w:r>
            <w:r>
              <w:rPr>
                <w:rFonts w:hint="eastAsia" w:ascii="宋体" w:hAnsi="宋体" w:eastAsia="宋体"/>
                <w:bCs/>
                <w:color w:val="000000"/>
                <w:sz w:val="24"/>
              </w:rPr>
              <w:t>分，最多扣</w:t>
            </w:r>
            <w:r>
              <w:rPr>
                <w:rFonts w:ascii="宋体" w:hAnsi="宋体" w:eastAsia="宋体"/>
                <w:bCs/>
                <w:color w:val="000000"/>
                <w:sz w:val="24"/>
              </w:rPr>
              <w:t>4</w:t>
            </w:r>
            <w:r>
              <w:rPr>
                <w:rFonts w:hint="eastAsia" w:ascii="宋体" w:hAnsi="宋体" w:eastAsia="宋体"/>
                <w:bCs/>
                <w:color w:val="000000"/>
                <w:sz w:val="24"/>
              </w:rPr>
              <w:t>分。</w:t>
            </w:r>
          </w:p>
          <w:p>
            <w:pPr>
              <w:keepNext/>
              <w:spacing w:line="280" w:lineRule="exact"/>
              <w:ind w:left="240" w:hanging="240" w:hangingChars="100"/>
              <w:rPr>
                <w:rFonts w:ascii="宋体" w:hAnsi="宋体" w:eastAsia="宋体"/>
                <w:bCs/>
                <w:color w:val="000000"/>
                <w:sz w:val="24"/>
              </w:rPr>
            </w:pPr>
            <w:r>
              <w:rPr>
                <w:rFonts w:hint="eastAsia"/>
                <w:bCs/>
                <w:color w:val="000000"/>
                <w:sz w:val="24"/>
              </w:rPr>
              <w:t>5.2.3</w:t>
            </w:r>
            <w:r>
              <w:rPr>
                <w:rFonts w:hint="eastAsia" w:ascii="宋体" w:hAnsi="宋体" w:eastAsia="宋体"/>
                <w:bCs/>
                <w:color w:val="000000"/>
                <w:sz w:val="24"/>
              </w:rPr>
              <w:t>发表论文、获得专利及软件著作权。论文、专利及软件著作权分为</w:t>
            </w:r>
            <w:r>
              <w:rPr>
                <w:rFonts w:ascii="宋体" w:hAnsi="宋体" w:eastAsia="宋体"/>
                <w:bCs/>
                <w:color w:val="000000"/>
                <w:sz w:val="24"/>
              </w:rPr>
              <w:fldChar w:fldCharType="begin"/>
            </w:r>
            <w:r>
              <w:rPr>
                <w:rFonts w:ascii="宋体" w:hAnsi="宋体" w:eastAsia="宋体"/>
                <w:bCs/>
                <w:color w:val="000000"/>
                <w:sz w:val="24"/>
              </w:rPr>
              <w:instrText xml:space="preserve"> </w:instrText>
            </w:r>
            <w:r>
              <w:rPr>
                <w:rFonts w:hint="eastAsia" w:ascii="宋体" w:hAnsi="宋体" w:eastAsia="宋体"/>
                <w:bCs/>
                <w:color w:val="000000"/>
                <w:sz w:val="24"/>
              </w:rPr>
              <w:instrText xml:space="preserve">= 1 \* ROMAN</w:instrText>
            </w:r>
            <w:r>
              <w:rPr>
                <w:rFonts w:ascii="宋体" w:hAnsi="宋体" w:eastAsia="宋体"/>
                <w:bCs/>
                <w:color w:val="000000"/>
                <w:sz w:val="24"/>
              </w:rPr>
              <w:instrText xml:space="preserve"> </w:instrText>
            </w:r>
            <w:r>
              <w:rPr>
                <w:rFonts w:ascii="宋体" w:hAnsi="宋体" w:eastAsia="宋体"/>
                <w:bCs/>
                <w:color w:val="000000"/>
                <w:sz w:val="24"/>
              </w:rPr>
              <w:fldChar w:fldCharType="separate"/>
            </w:r>
            <w:r>
              <w:rPr>
                <w:rFonts w:ascii="宋体" w:hAnsi="宋体" w:eastAsia="宋体"/>
                <w:bCs/>
                <w:color w:val="000000"/>
                <w:sz w:val="24"/>
              </w:rPr>
              <w:t>I</w:t>
            </w:r>
            <w:r>
              <w:rPr>
                <w:rFonts w:ascii="宋体" w:hAnsi="宋体" w:eastAsia="宋体"/>
                <w:bCs/>
                <w:color w:val="000000"/>
                <w:sz w:val="24"/>
              </w:rPr>
              <w:fldChar w:fldCharType="end"/>
            </w:r>
            <w:r>
              <w:rPr>
                <w:rFonts w:hint="eastAsia" w:ascii="宋体" w:hAnsi="宋体" w:eastAsia="宋体"/>
                <w:bCs/>
                <w:color w:val="000000"/>
                <w:sz w:val="24"/>
              </w:rPr>
              <w:t>、</w:t>
            </w:r>
            <w:r>
              <w:rPr>
                <w:rFonts w:ascii="宋体" w:hAnsi="宋体" w:eastAsia="宋体"/>
                <w:bCs/>
                <w:color w:val="000000"/>
                <w:sz w:val="24"/>
              </w:rPr>
              <w:fldChar w:fldCharType="begin"/>
            </w:r>
            <w:r>
              <w:rPr>
                <w:rFonts w:ascii="宋体" w:hAnsi="宋体" w:eastAsia="宋体"/>
                <w:bCs/>
                <w:color w:val="000000"/>
                <w:sz w:val="24"/>
              </w:rPr>
              <w:instrText xml:space="preserve"> </w:instrText>
            </w:r>
            <w:r>
              <w:rPr>
                <w:rFonts w:hint="eastAsia" w:ascii="宋体" w:hAnsi="宋体" w:eastAsia="宋体"/>
                <w:bCs/>
                <w:color w:val="000000"/>
                <w:sz w:val="24"/>
              </w:rPr>
              <w:instrText xml:space="preserve">= 2 \* ROMAN</w:instrText>
            </w:r>
            <w:r>
              <w:rPr>
                <w:rFonts w:ascii="宋体" w:hAnsi="宋体" w:eastAsia="宋体"/>
                <w:bCs/>
                <w:color w:val="000000"/>
                <w:sz w:val="24"/>
              </w:rPr>
              <w:instrText xml:space="preserve"> </w:instrText>
            </w:r>
            <w:r>
              <w:rPr>
                <w:rFonts w:ascii="宋体" w:hAnsi="宋体" w:eastAsia="宋体"/>
                <w:bCs/>
                <w:color w:val="000000"/>
                <w:sz w:val="24"/>
              </w:rPr>
              <w:fldChar w:fldCharType="separate"/>
            </w:r>
            <w:r>
              <w:rPr>
                <w:rFonts w:ascii="宋体" w:hAnsi="宋体" w:eastAsia="宋体"/>
                <w:bCs/>
                <w:color w:val="000000"/>
                <w:sz w:val="24"/>
              </w:rPr>
              <w:t>II</w:t>
            </w:r>
            <w:r>
              <w:rPr>
                <w:rFonts w:ascii="宋体" w:hAnsi="宋体" w:eastAsia="宋体"/>
                <w:bCs/>
                <w:color w:val="000000"/>
                <w:sz w:val="24"/>
              </w:rPr>
              <w:fldChar w:fldCharType="end"/>
            </w:r>
            <w:r>
              <w:rPr>
                <w:rFonts w:hint="eastAsia" w:ascii="宋体" w:hAnsi="宋体" w:eastAsia="宋体"/>
                <w:bCs/>
                <w:color w:val="000000"/>
                <w:sz w:val="24"/>
              </w:rPr>
              <w:t>、</w:t>
            </w:r>
            <w:r>
              <w:rPr>
                <w:rFonts w:ascii="宋体" w:hAnsi="宋体" w:eastAsia="宋体"/>
                <w:bCs/>
                <w:color w:val="000000"/>
                <w:sz w:val="24"/>
              </w:rPr>
              <w:fldChar w:fldCharType="begin"/>
            </w:r>
            <w:r>
              <w:rPr>
                <w:rFonts w:ascii="宋体" w:hAnsi="宋体" w:eastAsia="宋体"/>
                <w:bCs/>
                <w:color w:val="000000"/>
                <w:sz w:val="24"/>
              </w:rPr>
              <w:instrText xml:space="preserve"> </w:instrText>
            </w:r>
            <w:r>
              <w:rPr>
                <w:rFonts w:hint="eastAsia" w:ascii="宋体" w:hAnsi="宋体" w:eastAsia="宋体"/>
                <w:bCs/>
                <w:color w:val="000000"/>
                <w:sz w:val="24"/>
              </w:rPr>
              <w:instrText xml:space="preserve">= 3 \* ROMAN</w:instrText>
            </w:r>
            <w:r>
              <w:rPr>
                <w:rFonts w:ascii="宋体" w:hAnsi="宋体" w:eastAsia="宋体"/>
                <w:bCs/>
                <w:color w:val="000000"/>
                <w:sz w:val="24"/>
              </w:rPr>
              <w:instrText xml:space="preserve"> </w:instrText>
            </w:r>
            <w:r>
              <w:rPr>
                <w:rFonts w:ascii="宋体" w:hAnsi="宋体" w:eastAsia="宋体"/>
                <w:bCs/>
                <w:color w:val="000000"/>
                <w:sz w:val="24"/>
              </w:rPr>
              <w:fldChar w:fldCharType="separate"/>
            </w:r>
            <w:r>
              <w:rPr>
                <w:rFonts w:ascii="宋体" w:hAnsi="宋体" w:eastAsia="宋体"/>
                <w:bCs/>
                <w:color w:val="000000"/>
                <w:sz w:val="24"/>
              </w:rPr>
              <w:t>III</w:t>
            </w:r>
            <w:r>
              <w:rPr>
                <w:rFonts w:ascii="宋体" w:hAnsi="宋体" w:eastAsia="宋体"/>
                <w:bCs/>
                <w:color w:val="000000"/>
                <w:sz w:val="24"/>
              </w:rPr>
              <w:fldChar w:fldCharType="end"/>
            </w:r>
            <w:r>
              <w:rPr>
                <w:rFonts w:hint="eastAsia" w:ascii="宋体" w:hAnsi="宋体" w:eastAsia="宋体"/>
                <w:bCs/>
                <w:color w:val="000000"/>
                <w:sz w:val="24"/>
              </w:rPr>
              <w:t>层次统计，每篇分别记分</w:t>
            </w:r>
            <w:r>
              <w:rPr>
                <w:rFonts w:ascii="宋体" w:hAnsi="宋体" w:eastAsia="宋体"/>
                <w:bCs/>
                <w:color w:val="000000"/>
                <w:sz w:val="24"/>
              </w:rPr>
              <w:t>4</w:t>
            </w:r>
            <w:r>
              <w:rPr>
                <w:rFonts w:hint="eastAsia" w:ascii="宋体" w:hAnsi="宋体" w:eastAsia="宋体"/>
                <w:bCs/>
                <w:color w:val="000000"/>
                <w:sz w:val="24"/>
              </w:rPr>
              <w:t>、</w:t>
            </w:r>
            <w:r>
              <w:rPr>
                <w:rFonts w:ascii="宋体" w:hAnsi="宋体" w:eastAsia="宋体"/>
                <w:bCs/>
                <w:color w:val="000000"/>
                <w:sz w:val="24"/>
              </w:rPr>
              <w:t>2</w:t>
            </w:r>
            <w:r>
              <w:rPr>
                <w:rFonts w:hint="eastAsia" w:ascii="宋体" w:hAnsi="宋体" w:eastAsia="宋体"/>
                <w:bCs/>
                <w:color w:val="000000"/>
                <w:sz w:val="24"/>
              </w:rPr>
              <w:t>、</w:t>
            </w:r>
            <w:r>
              <w:rPr>
                <w:rFonts w:ascii="宋体" w:hAnsi="宋体" w:eastAsia="宋体"/>
                <w:bCs/>
                <w:color w:val="000000"/>
                <w:sz w:val="24"/>
              </w:rPr>
              <w:t>1</w:t>
            </w:r>
            <w:r>
              <w:rPr>
                <w:rFonts w:hint="eastAsia" w:ascii="宋体" w:hAnsi="宋体" w:eastAsia="宋体"/>
                <w:bCs/>
                <w:color w:val="000000"/>
                <w:sz w:val="24"/>
              </w:rPr>
              <w:t>分。本项最多记</w:t>
            </w:r>
            <w:r>
              <w:rPr>
                <w:rFonts w:ascii="宋体" w:hAnsi="宋体" w:eastAsia="宋体"/>
                <w:bCs/>
                <w:color w:val="000000"/>
                <w:sz w:val="24"/>
              </w:rPr>
              <w:t>6</w:t>
            </w:r>
            <w:r>
              <w:rPr>
                <w:rFonts w:hint="eastAsia" w:ascii="宋体" w:hAnsi="宋体" w:eastAsia="宋体"/>
                <w:bCs/>
                <w:color w:val="000000"/>
                <w:sz w:val="24"/>
              </w:rPr>
              <w:t>分。</w:t>
            </w:r>
          </w:p>
          <w:p>
            <w:pPr>
              <w:keepNext/>
              <w:spacing w:line="280" w:lineRule="exact"/>
              <w:ind w:left="240" w:hanging="240" w:hangingChars="100"/>
              <w:rPr>
                <w:rFonts w:ascii="宋体" w:hAnsi="宋体" w:eastAsia="宋体"/>
                <w:bCs/>
                <w:color w:val="000000"/>
                <w:sz w:val="24"/>
              </w:rPr>
            </w:pPr>
            <w:r>
              <w:rPr>
                <w:rFonts w:hint="eastAsia"/>
                <w:bCs/>
                <w:color w:val="000000"/>
                <w:sz w:val="24"/>
              </w:rPr>
              <w:t>5.2.4</w:t>
            </w:r>
            <w:r>
              <w:rPr>
                <w:rFonts w:ascii="宋体" w:hAnsi="宋体" w:eastAsia="宋体"/>
                <w:bCs/>
                <w:color w:val="000000"/>
                <w:sz w:val="24"/>
              </w:rPr>
              <w:t>教学</w:t>
            </w:r>
            <w:r>
              <w:rPr>
                <w:rFonts w:hint="eastAsia" w:ascii="宋体" w:hAnsi="宋体" w:eastAsia="宋体"/>
                <w:bCs/>
                <w:color w:val="000000"/>
                <w:sz w:val="24"/>
              </w:rPr>
              <w:t>科研</w:t>
            </w:r>
            <w:r>
              <w:rPr>
                <w:rFonts w:ascii="宋体" w:hAnsi="宋体" w:eastAsia="宋体"/>
                <w:bCs/>
                <w:color w:val="000000"/>
                <w:sz w:val="24"/>
              </w:rPr>
              <w:t>成果获奖。获得教学</w:t>
            </w:r>
            <w:r>
              <w:rPr>
                <w:rFonts w:hint="eastAsia" w:ascii="宋体" w:hAnsi="宋体" w:eastAsia="宋体"/>
                <w:bCs/>
                <w:color w:val="000000"/>
                <w:sz w:val="24"/>
              </w:rPr>
              <w:t>科研</w:t>
            </w:r>
            <w:r>
              <w:rPr>
                <w:rFonts w:ascii="宋体" w:hAnsi="宋体" w:eastAsia="宋体"/>
                <w:bCs/>
                <w:color w:val="000000"/>
                <w:sz w:val="24"/>
              </w:rPr>
              <w:t>成果奖，得分</w:t>
            </w:r>
            <w:r>
              <w:rPr>
                <w:rFonts w:ascii="宋体" w:hAnsi="宋体" w:eastAsia="宋体"/>
                <w:bCs/>
                <w:color w:val="000000"/>
                <w:kern w:val="0"/>
                <w:sz w:val="24"/>
              </w:rPr>
              <w:t>=</w:t>
            </w:r>
            <w:r>
              <w:rPr>
                <w:rFonts w:hint="eastAsia" w:ascii="宋体" w:hAnsi="宋体" w:eastAsia="宋体"/>
                <w:bCs/>
                <w:color w:val="000000"/>
                <w:kern w:val="0"/>
                <w:sz w:val="24"/>
              </w:rPr>
              <w:t>gk</w:t>
            </w:r>
            <w:r>
              <w:rPr>
                <w:rFonts w:ascii="宋体" w:hAnsi="宋体" w:eastAsia="宋体"/>
                <w:bCs/>
                <w:color w:val="000000"/>
                <w:kern w:val="0"/>
                <w:sz w:val="24"/>
              </w:rPr>
              <w:t>，</w:t>
            </w:r>
            <w:r>
              <w:rPr>
                <w:rFonts w:ascii="宋体" w:hAnsi="宋体" w:eastAsia="宋体"/>
                <w:bCs/>
                <w:color w:val="000000"/>
                <w:sz w:val="24"/>
              </w:rPr>
              <w:t>其中</w:t>
            </w:r>
            <w:r>
              <w:rPr>
                <w:rFonts w:hint="eastAsia" w:ascii="宋体" w:hAnsi="宋体" w:eastAsia="宋体"/>
                <w:bCs/>
                <w:color w:val="000000"/>
                <w:sz w:val="24"/>
              </w:rPr>
              <w:t>g</w:t>
            </w:r>
            <w:r>
              <w:rPr>
                <w:rFonts w:ascii="宋体" w:hAnsi="宋体" w:eastAsia="宋体"/>
                <w:bCs/>
                <w:color w:val="000000"/>
                <w:sz w:val="24"/>
              </w:rPr>
              <w:t>为</w:t>
            </w:r>
            <w:r>
              <w:rPr>
                <w:rFonts w:hint="eastAsia" w:ascii="宋体" w:hAnsi="宋体" w:eastAsia="宋体"/>
                <w:bCs/>
                <w:color w:val="000000"/>
                <w:sz w:val="24"/>
              </w:rPr>
              <w:t>等级</w:t>
            </w:r>
            <w:r>
              <w:rPr>
                <w:rFonts w:ascii="宋体" w:hAnsi="宋体" w:eastAsia="宋体"/>
                <w:bCs/>
                <w:color w:val="000000"/>
                <w:sz w:val="24"/>
              </w:rPr>
              <w:t>系数，国家级教学</w:t>
            </w:r>
            <w:r>
              <w:rPr>
                <w:rFonts w:hint="eastAsia" w:ascii="宋体" w:hAnsi="宋体" w:eastAsia="宋体"/>
                <w:bCs/>
                <w:color w:val="000000"/>
                <w:sz w:val="24"/>
              </w:rPr>
              <w:t>科研</w:t>
            </w:r>
            <w:r>
              <w:rPr>
                <w:rFonts w:ascii="宋体" w:hAnsi="宋体" w:eastAsia="宋体"/>
                <w:bCs/>
                <w:color w:val="000000"/>
                <w:sz w:val="24"/>
              </w:rPr>
              <w:t>成果一等奖</w:t>
            </w:r>
            <w:r>
              <w:rPr>
                <w:rFonts w:hint="eastAsia" w:ascii="宋体" w:hAnsi="宋体" w:eastAsia="宋体"/>
                <w:bCs/>
                <w:color w:val="000000"/>
                <w:sz w:val="24"/>
              </w:rPr>
              <w:t>g</w:t>
            </w:r>
            <w:r>
              <w:rPr>
                <w:rFonts w:ascii="宋体" w:hAnsi="宋体" w:eastAsia="宋体"/>
                <w:bCs/>
                <w:color w:val="000000"/>
                <w:sz w:val="24"/>
              </w:rPr>
              <w:t>=10</w:t>
            </w:r>
            <w:r>
              <w:rPr>
                <w:rFonts w:hint="eastAsia" w:ascii="宋体" w:hAnsi="宋体" w:eastAsia="宋体"/>
                <w:bCs/>
                <w:color w:val="000000"/>
                <w:sz w:val="24"/>
              </w:rPr>
              <w:t>、</w:t>
            </w:r>
            <w:r>
              <w:rPr>
                <w:rFonts w:ascii="宋体" w:hAnsi="宋体" w:eastAsia="宋体"/>
                <w:bCs/>
                <w:color w:val="000000"/>
                <w:sz w:val="24"/>
              </w:rPr>
              <w:t>二等奖</w:t>
            </w:r>
            <w:r>
              <w:rPr>
                <w:rFonts w:hint="eastAsia" w:ascii="宋体" w:hAnsi="宋体" w:eastAsia="宋体"/>
                <w:bCs/>
                <w:color w:val="000000"/>
                <w:sz w:val="24"/>
              </w:rPr>
              <w:t>g</w:t>
            </w:r>
            <w:r>
              <w:rPr>
                <w:rFonts w:ascii="宋体" w:hAnsi="宋体" w:eastAsia="宋体"/>
                <w:bCs/>
                <w:color w:val="000000"/>
                <w:sz w:val="24"/>
              </w:rPr>
              <w:t>=8</w:t>
            </w:r>
            <w:r>
              <w:rPr>
                <w:rFonts w:hint="eastAsia" w:ascii="宋体" w:hAnsi="宋体" w:eastAsia="宋体"/>
                <w:bCs/>
                <w:color w:val="000000"/>
                <w:sz w:val="24"/>
              </w:rPr>
              <w:t>、三</w:t>
            </w:r>
            <w:r>
              <w:rPr>
                <w:rFonts w:ascii="宋体" w:hAnsi="宋体" w:eastAsia="宋体"/>
                <w:bCs/>
                <w:color w:val="000000"/>
                <w:sz w:val="24"/>
              </w:rPr>
              <w:t>等奖</w:t>
            </w:r>
            <w:r>
              <w:rPr>
                <w:rFonts w:hint="eastAsia" w:ascii="宋体" w:hAnsi="宋体" w:eastAsia="宋体"/>
                <w:bCs/>
                <w:color w:val="000000"/>
                <w:sz w:val="24"/>
              </w:rPr>
              <w:t>g</w:t>
            </w:r>
            <w:r>
              <w:rPr>
                <w:rFonts w:ascii="宋体" w:hAnsi="宋体" w:eastAsia="宋体"/>
                <w:bCs/>
                <w:color w:val="000000"/>
                <w:sz w:val="24"/>
              </w:rPr>
              <w:t>=6；省级一等奖</w:t>
            </w:r>
            <w:r>
              <w:rPr>
                <w:rFonts w:hint="eastAsia" w:ascii="宋体" w:hAnsi="宋体" w:eastAsia="宋体"/>
                <w:bCs/>
                <w:color w:val="000000"/>
                <w:sz w:val="24"/>
              </w:rPr>
              <w:t>g</w:t>
            </w:r>
            <w:r>
              <w:rPr>
                <w:rFonts w:ascii="宋体" w:hAnsi="宋体" w:eastAsia="宋体"/>
                <w:bCs/>
                <w:color w:val="000000"/>
                <w:sz w:val="24"/>
              </w:rPr>
              <w:t>=6，二等奖</w:t>
            </w:r>
            <w:r>
              <w:rPr>
                <w:rFonts w:hint="eastAsia" w:ascii="宋体" w:hAnsi="宋体" w:eastAsia="宋体"/>
                <w:bCs/>
                <w:color w:val="000000"/>
                <w:sz w:val="24"/>
              </w:rPr>
              <w:t>g</w:t>
            </w:r>
            <w:r>
              <w:rPr>
                <w:rFonts w:ascii="宋体" w:hAnsi="宋体" w:eastAsia="宋体"/>
                <w:bCs/>
                <w:color w:val="000000"/>
                <w:sz w:val="24"/>
              </w:rPr>
              <w:t>=4，三等奖</w:t>
            </w:r>
            <w:r>
              <w:rPr>
                <w:rFonts w:hint="eastAsia" w:ascii="宋体" w:hAnsi="宋体" w:eastAsia="宋体"/>
                <w:bCs/>
                <w:color w:val="000000"/>
                <w:sz w:val="24"/>
              </w:rPr>
              <w:t>g</w:t>
            </w:r>
            <w:r>
              <w:rPr>
                <w:rFonts w:ascii="宋体" w:hAnsi="宋体" w:eastAsia="宋体"/>
                <w:bCs/>
                <w:color w:val="000000"/>
                <w:sz w:val="24"/>
              </w:rPr>
              <w:t>=2；校级一等奖</w:t>
            </w:r>
            <w:r>
              <w:rPr>
                <w:rFonts w:hint="eastAsia" w:ascii="宋体" w:hAnsi="宋体" w:eastAsia="宋体"/>
                <w:bCs/>
                <w:color w:val="000000"/>
                <w:sz w:val="24"/>
              </w:rPr>
              <w:t>g</w:t>
            </w:r>
            <w:r>
              <w:rPr>
                <w:rFonts w:ascii="宋体" w:hAnsi="宋体" w:eastAsia="宋体"/>
                <w:bCs/>
                <w:color w:val="000000"/>
                <w:sz w:val="24"/>
              </w:rPr>
              <w:t>=2，二等奖</w:t>
            </w:r>
            <w:r>
              <w:rPr>
                <w:rFonts w:hint="eastAsia" w:ascii="宋体" w:hAnsi="宋体" w:eastAsia="宋体"/>
                <w:bCs/>
                <w:color w:val="000000"/>
                <w:sz w:val="24"/>
              </w:rPr>
              <w:t>g</w:t>
            </w:r>
            <w:r>
              <w:rPr>
                <w:rFonts w:ascii="宋体" w:hAnsi="宋体" w:eastAsia="宋体"/>
                <w:bCs/>
                <w:color w:val="000000"/>
                <w:sz w:val="24"/>
              </w:rPr>
              <w:t>=1，三等奖</w:t>
            </w:r>
            <w:r>
              <w:rPr>
                <w:rFonts w:hint="eastAsia" w:ascii="宋体" w:hAnsi="宋体" w:eastAsia="宋体"/>
                <w:bCs/>
                <w:color w:val="000000"/>
                <w:sz w:val="24"/>
              </w:rPr>
              <w:t>g</w:t>
            </w:r>
            <w:r>
              <w:rPr>
                <w:rFonts w:ascii="宋体" w:hAnsi="宋体" w:eastAsia="宋体"/>
                <w:bCs/>
                <w:color w:val="000000"/>
                <w:sz w:val="24"/>
              </w:rPr>
              <w:t>=0.5；</w:t>
            </w:r>
            <w:r>
              <w:rPr>
                <w:rFonts w:ascii="宋体" w:hAnsi="宋体" w:eastAsia="宋体"/>
                <w:bCs/>
                <w:color w:val="000000"/>
                <w:kern w:val="0"/>
                <w:sz w:val="24"/>
              </w:rPr>
              <w:t>k</w:t>
            </w:r>
            <w:r>
              <w:rPr>
                <w:rFonts w:ascii="宋体" w:hAnsi="宋体" w:eastAsia="宋体"/>
                <w:bCs/>
                <w:color w:val="000000"/>
                <w:sz w:val="24"/>
              </w:rPr>
              <w:t>为排名系数，排名第一、二、三、四、五的</w:t>
            </w:r>
            <w:r>
              <w:rPr>
                <w:rFonts w:ascii="宋体" w:hAnsi="宋体" w:eastAsia="宋体"/>
                <w:bCs/>
                <w:color w:val="000000"/>
                <w:kern w:val="0"/>
                <w:sz w:val="24"/>
              </w:rPr>
              <w:t>k</w:t>
            </w:r>
            <w:r>
              <w:rPr>
                <w:rFonts w:ascii="宋体" w:hAnsi="宋体" w:eastAsia="宋体"/>
                <w:bCs/>
                <w:color w:val="000000"/>
                <w:sz w:val="24"/>
              </w:rPr>
              <w:t>分别为1、0.6、0.4、0.3、0.2</w:t>
            </w:r>
            <w:r>
              <w:rPr>
                <w:rFonts w:hint="eastAsia" w:ascii="宋体" w:hAnsi="宋体" w:eastAsia="宋体"/>
                <w:bCs/>
                <w:color w:val="000000"/>
                <w:sz w:val="24"/>
              </w:rPr>
              <w:t>。本项</w:t>
            </w:r>
            <w:r>
              <w:rPr>
                <w:rFonts w:ascii="宋体" w:hAnsi="宋体" w:eastAsia="宋体"/>
                <w:bCs/>
                <w:color w:val="000000"/>
                <w:sz w:val="24"/>
              </w:rPr>
              <w:t>最多记</w:t>
            </w:r>
            <w:r>
              <w:rPr>
                <w:rFonts w:hint="eastAsia" w:ascii="宋体" w:hAnsi="宋体" w:eastAsia="宋体"/>
                <w:bCs/>
                <w:color w:val="000000"/>
                <w:sz w:val="24"/>
              </w:rPr>
              <w:t>1</w:t>
            </w:r>
            <w:r>
              <w:rPr>
                <w:rFonts w:ascii="宋体" w:hAnsi="宋体" w:eastAsia="宋体"/>
                <w:bCs/>
                <w:color w:val="000000"/>
                <w:sz w:val="24"/>
              </w:rPr>
              <w:t>0分。</w:t>
            </w:r>
          </w:p>
          <w:p>
            <w:pPr>
              <w:keepNext/>
              <w:spacing w:line="280" w:lineRule="exact"/>
              <w:ind w:left="240" w:hanging="240" w:hangingChars="100"/>
              <w:rPr>
                <w:bCs/>
                <w:color w:val="000000"/>
                <w:sz w:val="24"/>
              </w:rPr>
            </w:pPr>
            <w:r>
              <w:rPr>
                <w:rFonts w:hint="eastAsia"/>
                <w:bCs/>
                <w:color w:val="000000"/>
                <w:sz w:val="24"/>
              </w:rPr>
              <w:t>5.2.5</w:t>
            </w:r>
            <w:r>
              <w:rPr>
                <w:rFonts w:hint="eastAsia" w:ascii="宋体" w:hAnsi="宋体" w:eastAsia="宋体"/>
                <w:bCs/>
                <w:color w:val="000000"/>
                <w:sz w:val="24"/>
              </w:rPr>
              <w:t>教学科研成果鉴定与转化。教学科研成果得到鉴定、政府及企业</w:t>
            </w:r>
            <w:r>
              <w:rPr>
                <w:rFonts w:ascii="宋体" w:hAnsi="宋体" w:eastAsia="宋体"/>
                <w:bCs/>
                <w:color w:val="000000"/>
                <w:sz w:val="24"/>
              </w:rPr>
              <w:t>等</w:t>
            </w:r>
            <w:r>
              <w:rPr>
                <w:rFonts w:hint="eastAsia" w:ascii="宋体" w:hAnsi="宋体" w:eastAsia="宋体"/>
                <w:bCs/>
                <w:color w:val="000000"/>
                <w:sz w:val="24"/>
              </w:rPr>
              <w:t>单位采用，服务于社会</w:t>
            </w:r>
            <w:r>
              <w:rPr>
                <w:rFonts w:ascii="宋体" w:hAnsi="宋体" w:eastAsia="宋体"/>
                <w:bCs/>
                <w:color w:val="000000"/>
                <w:sz w:val="24"/>
              </w:rPr>
              <w:t>并产生一定效益的，经</w:t>
            </w:r>
            <w:r>
              <w:rPr>
                <w:rFonts w:hint="eastAsia" w:ascii="宋体" w:hAnsi="宋体" w:eastAsia="宋体"/>
                <w:bCs/>
                <w:color w:val="000000"/>
                <w:sz w:val="24"/>
              </w:rPr>
              <w:t>科技处组织</w:t>
            </w:r>
            <w:r>
              <w:rPr>
                <w:rFonts w:ascii="宋体" w:hAnsi="宋体" w:eastAsia="宋体"/>
                <w:bCs/>
                <w:color w:val="000000"/>
                <w:sz w:val="24"/>
              </w:rPr>
              <w:t>评审酌情记分。最多记</w:t>
            </w:r>
            <w:r>
              <w:rPr>
                <w:rFonts w:hint="eastAsia" w:ascii="宋体" w:hAnsi="宋体" w:eastAsia="宋体"/>
                <w:bCs/>
                <w:color w:val="000000"/>
                <w:sz w:val="24"/>
              </w:rPr>
              <w:t>5</w:t>
            </w:r>
            <w:r>
              <w:rPr>
                <w:rFonts w:ascii="宋体" w:hAnsi="宋体" w:eastAsia="宋体"/>
                <w:bCs/>
                <w:color w:val="000000"/>
                <w:sz w:val="24"/>
              </w:rPr>
              <w:t>分。</w:t>
            </w:r>
          </w:p>
        </w:tc>
        <w:tc>
          <w:tcPr>
            <w:tcW w:w="2537" w:type="dxa"/>
            <w:vMerge w:val="continue"/>
            <w:noWrap w:val="0"/>
            <w:vAlign w:val="center"/>
          </w:tcPr>
          <w:p>
            <w:pPr>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429" w:type="dxa"/>
            <w:tcBorders>
              <w:bottom w:val="single" w:color="auto" w:sz="4" w:space="0"/>
            </w:tcBorders>
            <w:noWrap w:val="0"/>
            <w:vAlign w:val="center"/>
          </w:tcPr>
          <w:p>
            <w:pPr>
              <w:spacing w:line="400" w:lineRule="atLeast"/>
              <w:jc w:val="center"/>
              <w:rPr>
                <w:color w:val="000000"/>
                <w:sz w:val="24"/>
              </w:rPr>
            </w:pPr>
            <w:r>
              <w:rPr>
                <w:rFonts w:hint="eastAsia"/>
                <w:color w:val="000000"/>
                <w:sz w:val="24"/>
              </w:rPr>
              <w:t>6</w:t>
            </w:r>
            <w:r>
              <w:rPr>
                <w:color w:val="000000"/>
                <w:sz w:val="24"/>
              </w:rPr>
              <w:t>.学生</w:t>
            </w:r>
            <w:r>
              <w:rPr>
                <w:rFonts w:hint="eastAsia"/>
                <w:color w:val="000000"/>
                <w:sz w:val="24"/>
              </w:rPr>
              <w:t>实践指导</w:t>
            </w:r>
          </w:p>
          <w:p>
            <w:pPr>
              <w:spacing w:line="400" w:lineRule="atLeast"/>
              <w:jc w:val="center"/>
              <w:rPr>
                <w:color w:val="000000"/>
                <w:sz w:val="24"/>
              </w:rPr>
            </w:pPr>
            <w:r>
              <w:rPr>
                <w:color w:val="000000"/>
                <w:sz w:val="24"/>
              </w:rPr>
              <w:t>（8分）</w:t>
            </w:r>
          </w:p>
        </w:tc>
        <w:tc>
          <w:tcPr>
            <w:tcW w:w="1259" w:type="dxa"/>
            <w:tcBorders>
              <w:top w:val="single" w:color="auto" w:sz="4" w:space="0"/>
              <w:bottom w:val="single" w:color="auto" w:sz="4" w:space="0"/>
            </w:tcBorders>
            <w:noWrap w:val="0"/>
            <w:vAlign w:val="center"/>
          </w:tcPr>
          <w:p>
            <w:pPr>
              <w:spacing w:line="400" w:lineRule="atLeast"/>
              <w:jc w:val="center"/>
              <w:rPr>
                <w:color w:val="000000"/>
                <w:sz w:val="24"/>
              </w:rPr>
            </w:pPr>
            <w:r>
              <w:rPr>
                <w:rFonts w:hint="eastAsia"/>
                <w:color w:val="000000"/>
                <w:sz w:val="24"/>
              </w:rPr>
              <w:t>6</w:t>
            </w:r>
            <w:r>
              <w:rPr>
                <w:color w:val="000000"/>
                <w:sz w:val="24"/>
              </w:rPr>
              <w:t>.1学生</w:t>
            </w:r>
            <w:r>
              <w:rPr>
                <w:rFonts w:hint="eastAsia"/>
                <w:color w:val="000000"/>
                <w:sz w:val="24"/>
              </w:rPr>
              <w:t>实践指导</w:t>
            </w:r>
          </w:p>
        </w:tc>
        <w:tc>
          <w:tcPr>
            <w:tcW w:w="1009" w:type="dxa"/>
            <w:noWrap w:val="0"/>
            <w:vAlign w:val="center"/>
          </w:tcPr>
          <w:p>
            <w:pPr>
              <w:spacing w:line="400" w:lineRule="atLeast"/>
              <w:jc w:val="center"/>
              <w:rPr>
                <w:color w:val="000000"/>
                <w:sz w:val="24"/>
              </w:rPr>
            </w:pPr>
            <w:r>
              <w:rPr>
                <w:color w:val="000000"/>
                <w:sz w:val="24"/>
              </w:rPr>
              <w:t>8</w:t>
            </w:r>
          </w:p>
        </w:tc>
        <w:tc>
          <w:tcPr>
            <w:tcW w:w="7745" w:type="dxa"/>
            <w:noWrap w:val="0"/>
            <w:vAlign w:val="center"/>
          </w:tcPr>
          <w:p>
            <w:pPr>
              <w:keepNext/>
              <w:spacing w:line="400" w:lineRule="exact"/>
              <w:ind w:left="240" w:hanging="240" w:hangingChars="100"/>
              <w:rPr>
                <w:bCs/>
                <w:color w:val="000000"/>
                <w:sz w:val="24"/>
              </w:rPr>
            </w:pPr>
            <w:r>
              <w:rPr>
                <w:rFonts w:hint="eastAsia"/>
                <w:bCs/>
                <w:color w:val="000000"/>
                <w:sz w:val="24"/>
              </w:rPr>
              <w:t>6</w:t>
            </w:r>
            <w:r>
              <w:rPr>
                <w:bCs/>
                <w:color w:val="000000"/>
                <w:sz w:val="24"/>
              </w:rPr>
              <w:t>.1.1指导学生学科竞赛。指导学生参加学科竞赛获奖，得分</w:t>
            </w:r>
            <w:r>
              <w:rPr>
                <w:color w:val="000000"/>
                <w:kern w:val="0"/>
                <w:sz w:val="24"/>
              </w:rPr>
              <w:t>=</w:t>
            </w:r>
            <w:r>
              <w:rPr>
                <w:color w:val="000000"/>
                <w:kern w:val="0"/>
                <w:sz w:val="24"/>
              </w:rPr>
              <w:fldChar w:fldCharType="begin"/>
            </w:r>
            <w:r>
              <w:rPr>
                <w:color w:val="000000"/>
                <w:kern w:val="0"/>
                <w:sz w:val="24"/>
              </w:rPr>
              <w:instrText xml:space="preserve"> QUOTE  </w:instrText>
            </w:r>
            <w:r>
              <w:rPr>
                <w:color w:val="000000"/>
                <w:kern w:val="0"/>
                <w:sz w:val="24"/>
              </w:rPr>
              <w:fldChar w:fldCharType="separate"/>
            </w:r>
            <w:r>
              <w:rPr>
                <w:color w:val="000000"/>
                <w:kern w:val="0"/>
                <w:sz w:val="24"/>
              </w:rPr>
              <w:fldChar w:fldCharType="begin"/>
            </w:r>
            <w:r>
              <w:rPr>
                <w:color w:val="000000"/>
                <w:kern w:val="0"/>
                <w:sz w:val="24"/>
              </w:rPr>
              <w:instrText xml:space="preserve"> QUOTE  </w:instrText>
            </w:r>
            <w:r>
              <w:rPr>
                <w:color w:val="000000"/>
                <w:kern w:val="0"/>
                <w:sz w:val="24"/>
              </w:rPr>
              <w:fldChar w:fldCharType="separate"/>
            </w:r>
            <w:r>
              <w:rPr>
                <w:color w:val="000000"/>
                <w:kern w:val="0"/>
                <w:sz w:val="24"/>
              </w:rPr>
              <w:fldChar w:fldCharType="begin"/>
            </w:r>
            <w:r>
              <w:rPr>
                <w:color w:val="000000"/>
                <w:kern w:val="0"/>
                <w:sz w:val="24"/>
              </w:rPr>
              <w:instrText xml:space="preserve"> QUOTE  </w:instrText>
            </w:r>
            <w:r>
              <w:rPr>
                <w:color w:val="000000"/>
                <w:kern w:val="0"/>
                <w:sz w:val="24"/>
              </w:rPr>
              <w:fldChar w:fldCharType="separate"/>
            </w:r>
            <w:r>
              <w:rPr>
                <w:color w:val="000000"/>
                <w:kern w:val="0"/>
                <w:sz w:val="24"/>
              </w:rPr>
              <w:t>∑</w:t>
            </w:r>
            <w:r>
              <w:rPr>
                <w:color w:val="000000"/>
                <w:sz w:val="24"/>
              </w:rPr>
              <w:t>g</w:t>
            </w:r>
            <w:r>
              <w:rPr>
                <w:color w:val="000000"/>
                <w:sz w:val="24"/>
                <w:vertAlign w:val="subscript"/>
              </w:rPr>
              <w:t>i</w:t>
            </w:r>
            <w:r>
              <w:rPr>
                <w:color w:val="000000"/>
                <w:kern w:val="0"/>
                <w:sz w:val="24"/>
              </w:rPr>
              <w:t>k</w:t>
            </w:r>
            <w:r>
              <w:rPr>
                <w:color w:val="000000"/>
                <w:kern w:val="0"/>
                <w:sz w:val="24"/>
                <w:vertAlign w:val="subscript"/>
              </w:rPr>
              <w:t>i</w:t>
            </w:r>
            <w:r>
              <w:rPr>
                <w:color w:val="000000"/>
                <w:kern w:val="0"/>
                <w:sz w:val="24"/>
              </w:rPr>
              <w:fldChar w:fldCharType="end"/>
            </w:r>
            <w:r>
              <w:rPr>
                <w:color w:val="000000"/>
                <w:kern w:val="0"/>
                <w:sz w:val="24"/>
              </w:rPr>
              <w:fldChar w:fldCharType="end"/>
            </w:r>
            <w:r>
              <w:rPr>
                <w:color w:val="000000"/>
                <w:kern w:val="0"/>
                <w:sz w:val="24"/>
              </w:rPr>
              <w:fldChar w:fldCharType="end"/>
            </w:r>
            <m:oMath>
              <m:sSub>
                <m:sSubPr>
                  <m:ctrlPr>
                    <w:rPr>
                      <w:rFonts w:hint="default" w:ascii="Cambria Math" w:hAnsi="Cambria Math"/>
                      <w:color w:val="000000"/>
                      <w:kern w:val="0"/>
                      <w:sz w:val="24"/>
                    </w:rPr>
                  </m:ctrlPr>
                </m:sSubPr>
                <m:e>
                  <m:r>
                    <m:rPr>
                      <m:sty m:val="p"/>
                    </m:rPr>
                    <w:rPr>
                      <w:rFonts w:hint="default" w:ascii="Cambria Math" w:hAnsi="Cambria Math"/>
                      <w:color w:val="000000"/>
                      <w:kern w:val="0"/>
                      <w:sz w:val="24"/>
                    </w:rPr>
                    <m:t>p</m:t>
                  </m:r>
                  <m:ctrlPr>
                    <w:rPr>
                      <w:rFonts w:hint="default" w:ascii="Cambria Math" w:hAnsi="Cambria Math"/>
                      <w:color w:val="000000"/>
                      <w:kern w:val="0"/>
                      <w:sz w:val="24"/>
                    </w:rPr>
                  </m:ctrlPr>
                </m:e>
                <m:sub>
                  <m:r>
                    <m:rPr/>
                    <w:rPr>
                      <w:rFonts w:hint="default" w:ascii="Cambria Math" w:hAnsi="Cambria Math"/>
                      <w:color w:val="000000"/>
                      <w:kern w:val="0"/>
                      <w:sz w:val="24"/>
                    </w:rPr>
                    <m:t>i</m:t>
                  </m:r>
                  <m:ctrlPr>
                    <w:rPr>
                      <w:rFonts w:hint="default" w:ascii="Cambria Math" w:hAnsi="Cambria Math"/>
                      <w:color w:val="000000"/>
                      <w:kern w:val="0"/>
                      <w:sz w:val="24"/>
                    </w:rPr>
                  </m:ctrlPr>
                </m:sub>
              </m:sSub>
            </m:oMath>
            <w:r>
              <w:rPr>
                <w:color w:val="000000"/>
                <w:kern w:val="0"/>
                <w:sz w:val="24"/>
              </w:rPr>
              <w:t>，</w:t>
            </w:r>
            <w:r>
              <w:rPr>
                <w:color w:val="000000"/>
                <w:sz w:val="24"/>
              </w:rPr>
              <w:t>其中i为项目序号，g</w:t>
            </w:r>
            <w:r>
              <w:rPr>
                <w:color w:val="000000"/>
                <w:sz w:val="24"/>
                <w:vertAlign w:val="subscript"/>
              </w:rPr>
              <w:t>i</w:t>
            </w:r>
            <w:r>
              <w:rPr>
                <w:color w:val="000000"/>
                <w:sz w:val="24"/>
              </w:rPr>
              <w:t>为层次系数，国家级项目g</w:t>
            </w:r>
            <w:r>
              <w:rPr>
                <w:color w:val="000000"/>
                <w:sz w:val="24"/>
                <w:vertAlign w:val="subscript"/>
              </w:rPr>
              <w:t>i</w:t>
            </w:r>
            <w:r>
              <w:rPr>
                <w:color w:val="000000"/>
                <w:sz w:val="24"/>
              </w:rPr>
              <w:t>=4，省级项目g</w:t>
            </w:r>
            <w:r>
              <w:rPr>
                <w:color w:val="000000"/>
                <w:sz w:val="24"/>
                <w:vertAlign w:val="subscript"/>
              </w:rPr>
              <w:t>i</w:t>
            </w:r>
            <w:r>
              <w:rPr>
                <w:color w:val="000000"/>
                <w:sz w:val="24"/>
              </w:rPr>
              <w:t>=2，校级项目g</w:t>
            </w:r>
            <w:r>
              <w:rPr>
                <w:color w:val="000000"/>
                <w:sz w:val="24"/>
                <w:vertAlign w:val="subscript"/>
              </w:rPr>
              <w:t>i</w:t>
            </w:r>
            <w:r>
              <w:rPr>
                <w:color w:val="000000"/>
                <w:sz w:val="24"/>
              </w:rPr>
              <w:t>=1</w:t>
            </w:r>
            <w:r>
              <w:rPr>
                <w:rFonts w:hint="eastAsia"/>
                <w:color w:val="000000"/>
                <w:sz w:val="24"/>
              </w:rPr>
              <w:t>；</w:t>
            </w:r>
            <w:r>
              <w:rPr>
                <w:color w:val="000000"/>
                <w:kern w:val="0"/>
                <w:sz w:val="24"/>
              </w:rPr>
              <w:t>k</w:t>
            </w:r>
            <w:r>
              <w:rPr>
                <w:color w:val="000000"/>
                <w:kern w:val="0"/>
                <w:sz w:val="24"/>
                <w:vertAlign w:val="subscript"/>
              </w:rPr>
              <w:t>i</w:t>
            </w:r>
            <w:r>
              <w:rPr>
                <w:color w:val="000000"/>
                <w:sz w:val="24"/>
              </w:rPr>
              <w:t>为等级系数，一、二、三等奖</w:t>
            </w:r>
            <w:r>
              <w:rPr>
                <w:color w:val="000000"/>
                <w:kern w:val="0"/>
                <w:sz w:val="24"/>
              </w:rPr>
              <w:t>k</w:t>
            </w:r>
            <w:r>
              <w:rPr>
                <w:color w:val="000000"/>
                <w:kern w:val="0"/>
                <w:sz w:val="24"/>
                <w:vertAlign w:val="subscript"/>
              </w:rPr>
              <w:t>i</w:t>
            </w:r>
            <w:r>
              <w:rPr>
                <w:color w:val="000000"/>
                <w:sz w:val="24"/>
              </w:rPr>
              <w:t>分别为1、0.6、0.4</w:t>
            </w:r>
            <w:r>
              <w:rPr>
                <w:rFonts w:hint="eastAsia"/>
                <w:color w:val="000000"/>
                <w:sz w:val="24"/>
              </w:rPr>
              <w:t>；p</w:t>
            </w:r>
            <w:r>
              <w:rPr>
                <w:rFonts w:hint="eastAsia"/>
                <w:color w:val="000000"/>
                <w:sz w:val="24"/>
                <w:vertAlign w:val="subscript"/>
              </w:rPr>
              <w:t>i</w:t>
            </w:r>
            <w:r>
              <w:rPr>
                <w:rFonts w:hint="eastAsia"/>
                <w:color w:val="000000"/>
                <w:sz w:val="24"/>
              </w:rPr>
              <w:t>类别系数，A类、B类项目</w:t>
            </w:r>
            <w:r>
              <w:rPr>
                <w:color w:val="000000"/>
                <w:sz w:val="24"/>
              </w:rPr>
              <w:t>p</w:t>
            </w:r>
            <w:r>
              <w:rPr>
                <w:rFonts w:hint="eastAsia"/>
                <w:color w:val="000000"/>
                <w:sz w:val="24"/>
                <w:vertAlign w:val="subscript"/>
              </w:rPr>
              <w:t>i</w:t>
            </w:r>
            <w:r>
              <w:rPr>
                <w:rFonts w:hint="eastAsia"/>
                <w:color w:val="000000"/>
                <w:sz w:val="24"/>
              </w:rPr>
              <w:t>分别为1、0.5。</w:t>
            </w:r>
            <w:r>
              <w:rPr>
                <w:bCs/>
                <w:color w:val="000000"/>
                <w:sz w:val="24"/>
              </w:rPr>
              <w:t>最多记</w:t>
            </w:r>
            <w:r>
              <w:rPr>
                <w:rFonts w:hint="eastAsia"/>
                <w:bCs/>
                <w:color w:val="000000"/>
                <w:sz w:val="24"/>
              </w:rPr>
              <w:t>4</w:t>
            </w:r>
            <w:r>
              <w:rPr>
                <w:bCs/>
                <w:color w:val="000000"/>
                <w:sz w:val="24"/>
              </w:rPr>
              <w:t>分。</w:t>
            </w:r>
          </w:p>
          <w:p>
            <w:pPr>
              <w:keepNext/>
              <w:spacing w:line="400" w:lineRule="exact"/>
              <w:ind w:left="240" w:hanging="240" w:hangingChars="100"/>
              <w:rPr>
                <w:bCs/>
                <w:color w:val="000000"/>
                <w:sz w:val="24"/>
              </w:rPr>
            </w:pPr>
            <w:r>
              <w:rPr>
                <w:rFonts w:hint="eastAsia"/>
                <w:bCs/>
                <w:color w:val="000000"/>
                <w:sz w:val="24"/>
              </w:rPr>
              <w:t>6</w:t>
            </w:r>
            <w:r>
              <w:rPr>
                <w:bCs/>
                <w:color w:val="000000"/>
                <w:sz w:val="24"/>
              </w:rPr>
              <w:t>.1.2指导学生创新</w:t>
            </w:r>
            <w:r>
              <w:rPr>
                <w:rFonts w:hint="eastAsia"/>
                <w:bCs/>
                <w:color w:val="000000"/>
                <w:sz w:val="24"/>
              </w:rPr>
              <w:t>创业</w:t>
            </w:r>
            <w:r>
              <w:rPr>
                <w:bCs/>
                <w:color w:val="000000"/>
                <w:sz w:val="24"/>
              </w:rPr>
              <w:t>项目。指导学生</w:t>
            </w:r>
            <w:r>
              <w:rPr>
                <w:rFonts w:hint="eastAsia"/>
                <w:bCs/>
                <w:color w:val="000000"/>
                <w:sz w:val="24"/>
              </w:rPr>
              <w:t>立项</w:t>
            </w:r>
            <w:r>
              <w:rPr>
                <w:bCs/>
                <w:color w:val="000000"/>
                <w:sz w:val="24"/>
              </w:rPr>
              <w:t>大学生</w:t>
            </w:r>
            <w:r>
              <w:rPr>
                <w:rFonts w:hint="eastAsia"/>
                <w:bCs/>
                <w:color w:val="000000"/>
                <w:sz w:val="24"/>
              </w:rPr>
              <w:t>创新创业训练计划</w:t>
            </w:r>
            <w:r>
              <w:rPr>
                <w:bCs/>
                <w:color w:val="000000"/>
                <w:sz w:val="24"/>
              </w:rPr>
              <w:t>项目，国家级、省级、校级项目每项分别</w:t>
            </w:r>
            <w:r>
              <w:rPr>
                <w:rFonts w:hint="eastAsia"/>
                <w:bCs/>
                <w:color w:val="000000"/>
                <w:sz w:val="24"/>
              </w:rPr>
              <w:t>记</w:t>
            </w:r>
            <w:r>
              <w:rPr>
                <w:bCs/>
                <w:color w:val="000000"/>
                <w:sz w:val="24"/>
              </w:rPr>
              <w:t>2分、1分、0.5分</w:t>
            </w:r>
            <w:r>
              <w:rPr>
                <w:rFonts w:hint="eastAsia"/>
                <w:bCs/>
                <w:color w:val="000000"/>
                <w:sz w:val="24"/>
              </w:rPr>
              <w:t>。</w:t>
            </w:r>
            <w:r>
              <w:rPr>
                <w:bCs/>
                <w:color w:val="000000"/>
                <w:sz w:val="24"/>
              </w:rPr>
              <w:t>最多记2分。</w:t>
            </w:r>
          </w:p>
          <w:p>
            <w:pPr>
              <w:keepNext/>
              <w:spacing w:line="400" w:lineRule="exact"/>
              <w:ind w:left="240" w:hanging="240" w:hangingChars="100"/>
              <w:rPr>
                <w:bCs/>
                <w:color w:val="000000"/>
                <w:sz w:val="24"/>
              </w:rPr>
            </w:pPr>
            <w:r>
              <w:rPr>
                <w:rFonts w:hint="eastAsia"/>
                <w:bCs/>
                <w:color w:val="000000"/>
                <w:sz w:val="24"/>
              </w:rPr>
              <w:t>6.1.3</w:t>
            </w:r>
            <w:r>
              <w:rPr>
                <w:bCs/>
                <w:color w:val="000000"/>
                <w:sz w:val="24"/>
              </w:rPr>
              <w:t>指导学生毕业设计（论文）。指导学生毕业设计（论文）</w:t>
            </w:r>
            <w:r>
              <w:rPr>
                <w:rFonts w:hint="eastAsia"/>
                <w:bCs/>
                <w:color w:val="000000"/>
                <w:sz w:val="24"/>
              </w:rPr>
              <w:t>、综合训练</w:t>
            </w:r>
            <w:r>
              <w:rPr>
                <w:bCs/>
                <w:color w:val="000000"/>
                <w:sz w:val="24"/>
              </w:rPr>
              <w:t>，</w:t>
            </w:r>
            <w:r>
              <w:rPr>
                <w:rFonts w:hint="eastAsia"/>
                <w:bCs/>
                <w:color w:val="000000"/>
                <w:sz w:val="24"/>
              </w:rPr>
              <w:t>按照完成工作的质量情况，</w:t>
            </w:r>
            <w:r>
              <w:rPr>
                <w:bCs/>
                <w:color w:val="000000"/>
                <w:sz w:val="24"/>
              </w:rPr>
              <w:t>每篇</w:t>
            </w:r>
            <w:r>
              <w:rPr>
                <w:rFonts w:hint="eastAsia"/>
                <w:bCs/>
                <w:color w:val="000000"/>
                <w:sz w:val="24"/>
              </w:rPr>
              <w:t>（人）酌情记0-</w:t>
            </w:r>
            <w:r>
              <w:rPr>
                <w:bCs/>
                <w:color w:val="000000"/>
                <w:sz w:val="24"/>
              </w:rPr>
              <w:t>0.</w:t>
            </w:r>
            <w:r>
              <w:rPr>
                <w:rFonts w:hint="eastAsia"/>
                <w:bCs/>
                <w:color w:val="000000"/>
                <w:sz w:val="24"/>
              </w:rPr>
              <w:t>4</w:t>
            </w:r>
            <w:r>
              <w:rPr>
                <w:bCs/>
                <w:color w:val="000000"/>
                <w:sz w:val="24"/>
              </w:rPr>
              <w:t>分，评为</w:t>
            </w:r>
            <w:r>
              <w:rPr>
                <w:rFonts w:hint="eastAsia"/>
                <w:bCs/>
                <w:color w:val="000000"/>
                <w:sz w:val="24"/>
              </w:rPr>
              <w:t>校</w:t>
            </w:r>
            <w:r>
              <w:rPr>
                <w:bCs/>
                <w:color w:val="000000"/>
                <w:sz w:val="24"/>
              </w:rPr>
              <w:t>优秀</w:t>
            </w:r>
            <w:r>
              <w:rPr>
                <w:rFonts w:hint="eastAsia"/>
                <w:bCs/>
                <w:color w:val="000000"/>
                <w:sz w:val="24"/>
              </w:rPr>
              <w:t>毕业</w:t>
            </w:r>
            <w:r>
              <w:rPr>
                <w:bCs/>
                <w:color w:val="000000"/>
                <w:sz w:val="24"/>
              </w:rPr>
              <w:t>论文（设计）的每篇加记0.</w:t>
            </w:r>
            <w:r>
              <w:rPr>
                <w:rFonts w:hint="eastAsia"/>
                <w:bCs/>
                <w:color w:val="000000"/>
                <w:sz w:val="24"/>
              </w:rPr>
              <w:t>3</w:t>
            </w:r>
            <w:r>
              <w:rPr>
                <w:bCs/>
                <w:color w:val="000000"/>
                <w:sz w:val="24"/>
              </w:rPr>
              <w:t>分</w:t>
            </w:r>
            <w:r>
              <w:rPr>
                <w:rFonts w:hint="eastAsia"/>
                <w:bCs/>
                <w:color w:val="000000"/>
                <w:sz w:val="24"/>
              </w:rPr>
              <w:t>。</w:t>
            </w:r>
            <w:r>
              <w:rPr>
                <w:bCs/>
                <w:color w:val="000000"/>
                <w:sz w:val="24"/>
              </w:rPr>
              <w:t>最多记</w:t>
            </w:r>
            <w:r>
              <w:rPr>
                <w:rFonts w:hint="eastAsia"/>
                <w:bCs/>
                <w:color w:val="000000"/>
                <w:sz w:val="24"/>
              </w:rPr>
              <w:t>4</w:t>
            </w:r>
            <w:r>
              <w:rPr>
                <w:bCs/>
                <w:color w:val="000000"/>
                <w:sz w:val="24"/>
              </w:rPr>
              <w:t>分。</w:t>
            </w:r>
          </w:p>
        </w:tc>
        <w:tc>
          <w:tcPr>
            <w:tcW w:w="2537" w:type="dxa"/>
            <w:noWrap w:val="0"/>
            <w:vAlign w:val="center"/>
          </w:tcPr>
          <w:p>
            <w:pPr>
              <w:spacing w:line="240" w:lineRule="exact"/>
              <w:ind w:firstLine="210" w:firstLineChars="100"/>
              <w:rPr>
                <w:rFonts w:ascii="仿宋" w:hAnsi="仿宋" w:eastAsia="仿宋"/>
                <w:color w:val="000000"/>
                <w:szCs w:val="21"/>
              </w:rPr>
            </w:pPr>
            <w:r>
              <w:rPr>
                <w:rFonts w:ascii="仿宋" w:hAnsi="仿宋" w:eastAsia="仿宋"/>
                <w:color w:val="000000"/>
                <w:szCs w:val="21"/>
              </w:rPr>
              <w:t>1.</w:t>
            </w:r>
            <w:r>
              <w:rPr>
                <w:rFonts w:hint="eastAsia"/>
                <w:color w:val="000000"/>
                <w:szCs w:val="21"/>
              </w:rPr>
              <w:t xml:space="preserve"> </w:t>
            </w:r>
            <w:r>
              <w:rPr>
                <w:rFonts w:hint="eastAsia" w:ascii="仿宋" w:hAnsi="仿宋" w:eastAsia="仿宋"/>
                <w:color w:val="000000"/>
                <w:szCs w:val="21"/>
              </w:rPr>
              <w:t>学科竞赛的分级、分类按学校相关规定执行，A类为政府部门组织的竞赛，B类为学会、协会等民间团体组织的竞赛，体育类竞赛的综合类运动会获奖参照A类、锦标赛获奖参照B类标准记分。</w:t>
            </w:r>
          </w:p>
          <w:p>
            <w:pPr>
              <w:spacing w:line="240" w:lineRule="exact"/>
              <w:ind w:firstLine="210" w:firstLineChars="100"/>
              <w:rPr>
                <w:rFonts w:ascii="仿宋" w:hAnsi="仿宋" w:eastAsia="仿宋"/>
                <w:color w:val="000000"/>
                <w:szCs w:val="21"/>
              </w:rPr>
            </w:pPr>
            <w:r>
              <w:rPr>
                <w:rFonts w:ascii="仿宋" w:hAnsi="仿宋" w:eastAsia="仿宋"/>
                <w:color w:val="000000"/>
                <w:szCs w:val="21"/>
              </w:rPr>
              <w:t>2.按名次评奖的项目，包括体育竞赛项目等，第一</w:t>
            </w:r>
            <w:r>
              <w:rPr>
                <w:rFonts w:hint="eastAsia" w:ascii="仿宋" w:hAnsi="仿宋" w:eastAsia="仿宋"/>
                <w:color w:val="000000"/>
                <w:szCs w:val="21"/>
              </w:rPr>
              <w:t>、二</w:t>
            </w:r>
            <w:r>
              <w:rPr>
                <w:rFonts w:ascii="仿宋" w:hAnsi="仿宋" w:eastAsia="仿宋"/>
                <w:color w:val="000000"/>
                <w:szCs w:val="21"/>
              </w:rPr>
              <w:t>名按一等奖、第</w:t>
            </w:r>
            <w:r>
              <w:rPr>
                <w:rFonts w:hint="eastAsia" w:ascii="仿宋" w:hAnsi="仿宋" w:eastAsia="仿宋"/>
                <w:color w:val="000000"/>
                <w:szCs w:val="21"/>
              </w:rPr>
              <w:t>三</w:t>
            </w:r>
            <w:r>
              <w:rPr>
                <w:rFonts w:ascii="仿宋" w:hAnsi="仿宋" w:eastAsia="仿宋"/>
                <w:color w:val="000000"/>
                <w:szCs w:val="21"/>
              </w:rPr>
              <w:t>至第</w:t>
            </w:r>
            <w:r>
              <w:rPr>
                <w:rFonts w:hint="eastAsia" w:ascii="仿宋" w:hAnsi="仿宋" w:eastAsia="仿宋"/>
                <w:color w:val="000000"/>
                <w:szCs w:val="21"/>
              </w:rPr>
              <w:t>五</w:t>
            </w:r>
            <w:r>
              <w:rPr>
                <w:rFonts w:ascii="仿宋" w:hAnsi="仿宋" w:eastAsia="仿宋"/>
                <w:color w:val="000000"/>
                <w:szCs w:val="21"/>
              </w:rPr>
              <w:t>名按二等奖、第</w:t>
            </w:r>
            <w:r>
              <w:rPr>
                <w:rFonts w:hint="eastAsia" w:ascii="仿宋" w:hAnsi="仿宋" w:eastAsia="仿宋"/>
                <w:color w:val="000000"/>
                <w:szCs w:val="21"/>
              </w:rPr>
              <w:t>六</w:t>
            </w:r>
            <w:r>
              <w:rPr>
                <w:rFonts w:ascii="仿宋" w:hAnsi="仿宋" w:eastAsia="仿宋"/>
                <w:color w:val="000000"/>
                <w:szCs w:val="21"/>
              </w:rPr>
              <w:t>至八名按三等奖记分，第八名以后不记分。</w:t>
            </w:r>
          </w:p>
          <w:p>
            <w:pPr>
              <w:spacing w:line="240" w:lineRule="exact"/>
              <w:ind w:firstLine="210" w:firstLineChars="100"/>
              <w:rPr>
                <w:rFonts w:ascii="仿宋" w:hAnsi="仿宋" w:eastAsia="仿宋"/>
                <w:color w:val="000000"/>
                <w:szCs w:val="21"/>
              </w:rPr>
            </w:pPr>
            <w:r>
              <w:rPr>
                <w:rFonts w:hint="eastAsia" w:ascii="仿宋" w:hAnsi="仿宋" w:eastAsia="仿宋"/>
                <w:color w:val="000000"/>
                <w:szCs w:val="21"/>
              </w:rPr>
              <w:t>3.指导学生创新创业训练计划项目未按时结题时，按立项记分标准在6.1中扣分。</w:t>
            </w:r>
          </w:p>
        </w:tc>
      </w:tr>
    </w:tbl>
    <w:p>
      <w:pPr>
        <w:spacing w:line="400" w:lineRule="exact"/>
        <w:rPr>
          <w:rFonts w:ascii="仿宋" w:hAnsi="仿宋" w:eastAsia="仿宋"/>
          <w:color w:val="000000"/>
          <w:sz w:val="24"/>
        </w:rPr>
      </w:pPr>
    </w:p>
    <w:p>
      <w:pPr>
        <w:spacing w:line="360" w:lineRule="exact"/>
        <w:rPr>
          <w:rFonts w:hint="eastAsia" w:ascii="楷体" w:hAnsi="楷体" w:eastAsia="楷体" w:cs="楷体"/>
          <w:color w:val="000000"/>
          <w:kern w:val="0"/>
          <w:sz w:val="24"/>
          <w:szCs w:val="24"/>
        </w:rPr>
      </w:pPr>
      <w:r>
        <w:rPr>
          <w:rFonts w:hint="eastAsia" w:ascii="黑体" w:hAnsi="黑体" w:eastAsia="黑体" w:cs="黑体"/>
          <w:color w:val="000000"/>
          <w:kern w:val="0"/>
          <w:sz w:val="24"/>
          <w:szCs w:val="24"/>
        </w:rPr>
        <w:t>注：</w:t>
      </w:r>
      <w:r>
        <w:rPr>
          <w:rFonts w:hint="eastAsia" w:ascii="楷体" w:hAnsi="楷体" w:eastAsia="楷体" w:cs="楷体"/>
          <w:color w:val="000000"/>
          <w:sz w:val="24"/>
          <w:szCs w:val="24"/>
        </w:rPr>
        <w:t>1.</w:t>
      </w:r>
      <w:r>
        <w:rPr>
          <w:rFonts w:hint="eastAsia" w:ascii="楷体" w:hAnsi="楷体" w:eastAsia="楷体" w:cs="楷体"/>
          <w:color w:val="000000"/>
          <w:kern w:val="0"/>
          <w:sz w:val="24"/>
          <w:szCs w:val="24"/>
        </w:rPr>
        <w:t>学生指在籍的普通专科生、本科生。</w:t>
      </w:r>
    </w:p>
    <w:p>
      <w:pPr>
        <w:spacing w:line="360" w:lineRule="exact"/>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2.各项指标考核的时间范围除特别说明以外均为考核的当年。</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3.各项一级指标、二级指标的总得分不超过该项指标的最高分。</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4.各种获奖以及各类项目，属于同类奖励或同类项目的，就高计分，不重复。</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5.学生学科竞赛，设了单项奖的集体奖不重复计分。</w:t>
      </w:r>
    </w:p>
    <w:p>
      <w:pPr>
        <w:spacing w:line="360" w:lineRule="exact"/>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6.教师参加教学竞赛、指导学生学科竞赛获得三等奖以下奖励，或非等级奖（例如优胜奖）不计分。</w:t>
      </w:r>
    </w:p>
    <w:p>
      <w:pPr>
        <w:pStyle w:val="2"/>
        <w:ind w:firstLine="480" w:firstLineChars="200"/>
        <w:jc w:val="both"/>
      </w:pPr>
      <w:r>
        <w:rPr>
          <w:rFonts w:hint="eastAsia" w:ascii="楷体" w:hAnsi="楷体" w:eastAsia="楷体" w:cs="楷体"/>
          <w:color w:val="000000"/>
          <w:kern w:val="2"/>
          <w:sz w:val="24"/>
          <w:szCs w:val="24"/>
          <w:lang w:val="en-US" w:eastAsia="zh-CN" w:bidi="ar-SA"/>
        </w:rPr>
        <w:t>7.教学建设与科研方面的项目与成果须署名湖南交通工程学院的才予以计分。</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GM3MmU2NDc5Zjc5NjE1ODc0MjhkNmNmYzZkZWUifQ=="/>
  </w:docVars>
  <w:rsids>
    <w:rsidRoot w:val="00000000"/>
    <w:rsid w:val="2187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2022-10-04T02:29:59Z</dcterms:created>
  <dc:creator>Administrator</dc:creator>
  <cp:lastModifiedBy>远方的寂静</cp:lastModifiedBy>
  <dcterms:modified xsi:type="dcterms:W3CDTF">2022-10-04T02:32:09Z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84BE26F03AFF4DEA8F1F588A3EBFC601</vt:lpwstr>
  </property>
</Properties>
</file>